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3E17" w14:textId="77777777" w:rsidR="00340C85" w:rsidRPr="00F65935" w:rsidRDefault="00804597">
      <w:p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lang w:val="en-US"/>
        </w:rPr>
      </w:pPr>
      <w:r w:rsidRPr="00F65935">
        <w:rPr>
          <w:rFonts w:ascii="Times New Roman" w:hAnsi="Times New Roman" w:cs="Times New Roman"/>
          <w:b/>
          <w:color w:val="000000"/>
          <w:sz w:val="24"/>
          <w:szCs w:val="24"/>
          <w:lang w:val="en-US"/>
        </w:rPr>
        <w:t xml:space="preserve">POSITION </w:t>
      </w:r>
      <w:r w:rsidR="00124C38" w:rsidRPr="00F65935">
        <w:rPr>
          <w:rFonts w:ascii="Times New Roman" w:hAnsi="Times New Roman" w:cs="Times New Roman"/>
          <w:b/>
          <w:color w:val="000000"/>
          <w:sz w:val="24"/>
          <w:szCs w:val="24"/>
        </w:rPr>
        <w:t xml:space="preserve">OF THE CENTER </w:t>
      </w:r>
      <w:r w:rsidR="00865AFF" w:rsidRPr="00F65935">
        <w:rPr>
          <w:rFonts w:ascii="Times New Roman" w:hAnsi="Times New Roman" w:cs="Times New Roman"/>
          <w:b/>
          <w:color w:val="000000"/>
          <w:sz w:val="24"/>
          <w:szCs w:val="24"/>
          <w:lang w:val="en-US"/>
        </w:rPr>
        <w:t xml:space="preserve">FOR </w:t>
      </w:r>
      <w:r w:rsidR="00124C38" w:rsidRPr="00F65935">
        <w:rPr>
          <w:rFonts w:ascii="Times New Roman" w:hAnsi="Times New Roman" w:cs="Times New Roman"/>
          <w:b/>
          <w:color w:val="000000"/>
          <w:sz w:val="24"/>
          <w:szCs w:val="24"/>
        </w:rPr>
        <w:t xml:space="preserve">ENTREPRENEURSHIP </w:t>
      </w:r>
      <w:r w:rsidRPr="00F65935">
        <w:rPr>
          <w:rFonts w:ascii="Times New Roman" w:hAnsi="Times New Roman" w:cs="Times New Roman"/>
          <w:b/>
          <w:color w:val="000000"/>
          <w:sz w:val="24"/>
          <w:szCs w:val="24"/>
          <w:lang w:val="en-US"/>
        </w:rPr>
        <w:t>DEVELOPMENT OF THE CENTER OF TECHNOLOGY OF THE ACADEMY OF SCIENCES OF TURKMENISTAN</w:t>
      </w:r>
    </w:p>
    <w:p w14:paraId="4200D711" w14:textId="77777777" w:rsidR="00340C85" w:rsidRPr="00F65935" w:rsidRDefault="00340C85">
      <w:pPr>
        <w:pBdr>
          <w:top w:val="nil"/>
          <w:left w:val="nil"/>
          <w:bottom w:val="nil"/>
          <w:right w:val="nil"/>
          <w:between w:val="nil"/>
        </w:pBdr>
        <w:ind w:left="0" w:hanging="2"/>
        <w:rPr>
          <w:rFonts w:ascii="Times New Roman" w:hAnsi="Times New Roman" w:cs="Times New Roman"/>
          <w:color w:val="000000"/>
          <w:sz w:val="24"/>
          <w:szCs w:val="24"/>
        </w:rPr>
      </w:pPr>
    </w:p>
    <w:p w14:paraId="3547716E" w14:textId="69DEA853" w:rsidR="00340C85" w:rsidRPr="00F65935" w:rsidRDefault="00804597">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 xml:space="preserve">The regulation </w:t>
      </w:r>
      <w:r w:rsidR="00124C38" w:rsidRPr="00F65935">
        <w:rPr>
          <w:rFonts w:ascii="Times New Roman" w:hAnsi="Times New Roman" w:cs="Times New Roman"/>
          <w:color w:val="000000"/>
          <w:sz w:val="24"/>
          <w:szCs w:val="24"/>
        </w:rPr>
        <w:t xml:space="preserve">was developed </w:t>
      </w:r>
      <w:r w:rsidRPr="00F65935">
        <w:rPr>
          <w:rFonts w:ascii="Times New Roman" w:hAnsi="Times New Roman" w:cs="Times New Roman"/>
          <w:color w:val="000000"/>
          <w:sz w:val="24"/>
          <w:szCs w:val="24"/>
          <w:lang w:val="en-US"/>
        </w:rPr>
        <w:t xml:space="preserve">within </w:t>
      </w:r>
      <w:r w:rsidR="00124C38" w:rsidRPr="00F65935">
        <w:rPr>
          <w:rFonts w:ascii="Times New Roman" w:hAnsi="Times New Roman" w:cs="Times New Roman"/>
          <w:color w:val="000000"/>
          <w:sz w:val="24"/>
          <w:szCs w:val="24"/>
        </w:rPr>
        <w:t>the framework of the implementation of the international program ERASMUS+ “</w:t>
      </w:r>
      <w:r w:rsidR="00F65935" w:rsidRPr="00F65935">
        <w:rPr>
          <w:rFonts w:ascii="Times New Roman" w:hAnsi="Times New Roman" w:cs="Times New Roman"/>
          <w:b/>
          <w:bCs/>
          <w:color w:val="000000"/>
          <w:sz w:val="24"/>
          <w:szCs w:val="24"/>
        </w:rPr>
        <w:t xml:space="preserve">Development of A Master </w:t>
      </w:r>
      <w:proofErr w:type="spellStart"/>
      <w:r w:rsidR="00F65935" w:rsidRPr="00F65935">
        <w:rPr>
          <w:rFonts w:ascii="Times New Roman" w:hAnsi="Times New Roman" w:cs="Times New Roman"/>
          <w:b/>
          <w:bCs/>
          <w:color w:val="000000"/>
          <w:sz w:val="24"/>
          <w:szCs w:val="24"/>
        </w:rPr>
        <w:t>Programme</w:t>
      </w:r>
      <w:proofErr w:type="spellEnd"/>
      <w:r w:rsidR="00F65935" w:rsidRPr="00F65935">
        <w:rPr>
          <w:rFonts w:ascii="Times New Roman" w:hAnsi="Times New Roman" w:cs="Times New Roman"/>
          <w:b/>
          <w:bCs/>
          <w:color w:val="000000"/>
          <w:sz w:val="24"/>
          <w:szCs w:val="24"/>
        </w:rPr>
        <w:t xml:space="preserve"> in the Management of Industrial Entrepreneurship for Transition Countries</w:t>
      </w:r>
      <w:r w:rsidR="00124C38" w:rsidRPr="00F65935">
        <w:rPr>
          <w:rFonts w:ascii="Times New Roman" w:hAnsi="Times New Roman" w:cs="Times New Roman"/>
          <w:color w:val="000000"/>
          <w:sz w:val="24"/>
          <w:szCs w:val="24"/>
        </w:rPr>
        <w:t xml:space="preserve">” </w:t>
      </w:r>
      <w:r w:rsidR="00124C38" w:rsidRPr="00F65935">
        <w:rPr>
          <w:rFonts w:ascii="Times New Roman" w:hAnsi="Times New Roman" w:cs="Times New Roman"/>
          <w:b/>
          <w:color w:val="000000"/>
          <w:sz w:val="24"/>
          <w:szCs w:val="24"/>
        </w:rPr>
        <w:t xml:space="preserve">(MIETC) </w:t>
      </w:r>
      <w:r w:rsidR="00124C38" w:rsidRPr="00F65935">
        <w:rPr>
          <w:rFonts w:ascii="Times New Roman" w:hAnsi="Times New Roman" w:cs="Times New Roman"/>
          <w:color w:val="000000"/>
          <w:sz w:val="24"/>
          <w:szCs w:val="24"/>
        </w:rPr>
        <w:t xml:space="preserve">and is intended for </w:t>
      </w:r>
      <w:r w:rsidRPr="00F65935">
        <w:rPr>
          <w:rFonts w:ascii="Times New Roman" w:hAnsi="Times New Roman" w:cs="Times New Roman"/>
          <w:color w:val="000000"/>
          <w:sz w:val="24"/>
          <w:szCs w:val="24"/>
          <w:lang w:val="en-US"/>
        </w:rPr>
        <w:t xml:space="preserve">the development of Entrepreneurship in Turkmenistan and </w:t>
      </w:r>
      <w:r w:rsidR="00124C38" w:rsidRPr="00F65935">
        <w:rPr>
          <w:rFonts w:ascii="Times New Roman" w:hAnsi="Times New Roman" w:cs="Times New Roman"/>
          <w:color w:val="000000"/>
          <w:sz w:val="24"/>
          <w:szCs w:val="24"/>
        </w:rPr>
        <w:t>as a basis for the development of individual entrepreneurship concepts.</w:t>
      </w:r>
    </w:p>
    <w:p w14:paraId="10D76307" w14:textId="77777777" w:rsidR="00340C85" w:rsidRPr="00F65935" w:rsidRDefault="00804597">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 xml:space="preserve">This provision </w:t>
      </w:r>
      <w:r w:rsidR="00124C38" w:rsidRPr="00F65935">
        <w:rPr>
          <w:rFonts w:ascii="Times New Roman" w:hAnsi="Times New Roman" w:cs="Times New Roman"/>
          <w:color w:val="000000"/>
          <w:sz w:val="24"/>
          <w:szCs w:val="24"/>
        </w:rPr>
        <w:t xml:space="preserve">contains a definition of the goals and objectives of the Entrepreneurship Center, a description of the structure and model of the Entrepreneurship Center, </w:t>
      </w:r>
      <w:r w:rsidRPr="00F65935">
        <w:rPr>
          <w:rFonts w:ascii="Times New Roman" w:hAnsi="Times New Roman" w:cs="Times New Roman"/>
          <w:color w:val="000000"/>
          <w:sz w:val="24"/>
          <w:szCs w:val="24"/>
          <w:lang w:val="en-US"/>
        </w:rPr>
        <w:t xml:space="preserve">as well as </w:t>
      </w:r>
      <w:r w:rsidR="00124C38" w:rsidRPr="00F65935">
        <w:rPr>
          <w:rFonts w:ascii="Times New Roman" w:hAnsi="Times New Roman" w:cs="Times New Roman"/>
          <w:color w:val="000000"/>
          <w:sz w:val="24"/>
          <w:szCs w:val="24"/>
        </w:rPr>
        <w:t>features of interaction between target groups.</w:t>
      </w:r>
    </w:p>
    <w:p w14:paraId="31FEC3C2" w14:textId="77777777" w:rsidR="00340C85" w:rsidRPr="00F65935" w:rsidRDefault="00340C85">
      <w:pPr>
        <w:pBdr>
          <w:top w:val="nil"/>
          <w:left w:val="nil"/>
          <w:bottom w:val="nil"/>
          <w:right w:val="nil"/>
          <w:between w:val="nil"/>
        </w:pBdr>
        <w:spacing w:after="0" w:line="240" w:lineRule="auto"/>
        <w:ind w:left="0" w:hanging="2"/>
        <w:jc w:val="left"/>
        <w:rPr>
          <w:rFonts w:ascii="Times New Roman" w:hAnsi="Times New Roman" w:cs="Times New Roman"/>
          <w:color w:val="000000"/>
          <w:sz w:val="24"/>
          <w:szCs w:val="24"/>
        </w:rPr>
      </w:pPr>
    </w:p>
    <w:p w14:paraId="15A8B681" w14:textId="77777777" w:rsidR="00340C85" w:rsidRPr="00F65935" w:rsidRDefault="00124C38">
      <w:p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r w:rsidRPr="00F65935">
        <w:rPr>
          <w:rFonts w:ascii="Times New Roman" w:hAnsi="Times New Roman" w:cs="Times New Roman"/>
          <w:b/>
          <w:color w:val="000000"/>
          <w:sz w:val="24"/>
          <w:szCs w:val="24"/>
        </w:rPr>
        <w:t>1. OBJECTIVES OF THE CENTER</w:t>
      </w:r>
    </w:p>
    <w:p w14:paraId="046E4237" w14:textId="77777777" w:rsidR="00340C85" w:rsidRPr="00F65935" w:rsidRDefault="00340C85">
      <w:p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p>
    <w:p w14:paraId="14EEF92C"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The objectives of the functioning of the entrepreneurial center (hereinafter referred to as the center) are:</w:t>
      </w:r>
    </w:p>
    <w:p w14:paraId="2ED9C183" w14:textId="3456BF43" w:rsidR="00340C85" w:rsidRPr="00F65935" w:rsidRDefault="00E75B29">
      <w:pPr>
        <w:pBdr>
          <w:top w:val="nil"/>
          <w:left w:val="nil"/>
          <w:bottom w:val="nil"/>
          <w:right w:val="nil"/>
          <w:between w:val="nil"/>
        </w:pBdr>
        <w:spacing w:after="0" w:line="240" w:lineRule="auto"/>
        <w:ind w:left="0" w:hanging="2"/>
        <w:rPr>
          <w:rFonts w:ascii="Times New Roman" w:hAnsi="Times New Roman" w:cs="Times New Roman"/>
          <w:color w:val="000000"/>
          <w:sz w:val="24"/>
          <w:szCs w:val="24"/>
          <w:lang w:val="en-US"/>
        </w:rPr>
      </w:pPr>
      <w:r w:rsidRPr="00F65935">
        <w:rPr>
          <w:rFonts w:ascii="Times New Roman" w:hAnsi="Times New Roman" w:cs="Times New Roman"/>
          <w:color w:val="000000"/>
          <w:sz w:val="24"/>
          <w:szCs w:val="24"/>
        </w:rPr>
        <w:t xml:space="preserve">- improving the learning process based on strengthening ties between the Center of Technology of the Academy of Sciences of Turkmenistan </w:t>
      </w:r>
      <w:r w:rsidRPr="00F65935">
        <w:rPr>
          <w:rFonts w:ascii="Times New Roman" w:hAnsi="Times New Roman" w:cs="Times New Roman"/>
          <w:color w:val="000000"/>
          <w:sz w:val="24"/>
          <w:szCs w:val="24"/>
          <w:lang w:val="en-US"/>
        </w:rPr>
        <w:t xml:space="preserve">(CTANT) </w:t>
      </w:r>
      <w:r w:rsidRPr="00F65935">
        <w:rPr>
          <w:rFonts w:ascii="Times New Roman" w:hAnsi="Times New Roman" w:cs="Times New Roman"/>
          <w:color w:val="000000"/>
          <w:sz w:val="24"/>
          <w:szCs w:val="24"/>
        </w:rPr>
        <w:t xml:space="preserve">with government bodies, </w:t>
      </w:r>
      <w:r w:rsidRPr="00F65935">
        <w:rPr>
          <w:rFonts w:ascii="Times New Roman" w:hAnsi="Times New Roman" w:cs="Times New Roman"/>
          <w:color w:val="000000"/>
          <w:sz w:val="24"/>
          <w:szCs w:val="24"/>
          <w:lang w:val="en-US"/>
        </w:rPr>
        <w:t xml:space="preserve">universities, </w:t>
      </w:r>
      <w:r w:rsidRPr="00F65935">
        <w:rPr>
          <w:rFonts w:ascii="Times New Roman" w:hAnsi="Times New Roman" w:cs="Times New Roman"/>
          <w:color w:val="000000"/>
          <w:sz w:val="24"/>
          <w:szCs w:val="24"/>
        </w:rPr>
        <w:t>commercial and non-profit organizations</w:t>
      </w:r>
      <w:r w:rsidRPr="00F65935">
        <w:rPr>
          <w:rFonts w:ascii="Times New Roman" w:hAnsi="Times New Roman" w:cs="Times New Roman"/>
          <w:color w:val="000000"/>
          <w:sz w:val="24"/>
          <w:szCs w:val="24"/>
          <w:lang w:val="en-US"/>
        </w:rPr>
        <w:t>,</w:t>
      </w:r>
    </w:p>
    <w:p w14:paraId="72E17EBA" w14:textId="77777777" w:rsidR="00340C85" w:rsidRPr="00F65935" w:rsidRDefault="00E75B29">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 attracting highly qualified </w:t>
      </w:r>
      <w:r w:rsidRPr="00F65935">
        <w:rPr>
          <w:rFonts w:ascii="Times New Roman" w:hAnsi="Times New Roman" w:cs="Times New Roman"/>
          <w:color w:val="000000"/>
          <w:sz w:val="24"/>
          <w:szCs w:val="24"/>
          <w:lang w:val="en-US"/>
        </w:rPr>
        <w:t xml:space="preserve">specialists </w:t>
      </w:r>
      <w:r w:rsidRPr="00F65935">
        <w:rPr>
          <w:rFonts w:ascii="Times New Roman" w:hAnsi="Times New Roman" w:cs="Times New Roman"/>
          <w:color w:val="000000"/>
          <w:sz w:val="24"/>
          <w:szCs w:val="24"/>
        </w:rPr>
        <w:t xml:space="preserve">and practitioners from the fields of science and </w:t>
      </w:r>
      <w:r w:rsidRPr="00F65935">
        <w:rPr>
          <w:rFonts w:ascii="Times New Roman" w:hAnsi="Times New Roman" w:cs="Times New Roman"/>
          <w:color w:val="000000"/>
          <w:sz w:val="24"/>
          <w:szCs w:val="24"/>
          <w:lang w:val="en-US"/>
        </w:rPr>
        <w:t xml:space="preserve">education </w:t>
      </w:r>
      <w:r w:rsidR="00124C38" w:rsidRPr="00F65935">
        <w:rPr>
          <w:rFonts w:ascii="Times New Roman" w:hAnsi="Times New Roman" w:cs="Times New Roman"/>
          <w:color w:val="000000"/>
          <w:sz w:val="24"/>
          <w:szCs w:val="24"/>
        </w:rPr>
        <w:t>and business,</w:t>
      </w:r>
    </w:p>
    <w:p w14:paraId="4FC791FE" w14:textId="316BC244"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 increasing the efficiency of using scientific, pedagogical and production personnel, </w:t>
      </w:r>
      <w:r w:rsidR="00E75B29" w:rsidRPr="00F65935">
        <w:rPr>
          <w:rFonts w:ascii="Times New Roman" w:hAnsi="Times New Roman" w:cs="Times New Roman"/>
          <w:color w:val="000000"/>
          <w:sz w:val="24"/>
          <w:szCs w:val="24"/>
          <w:lang w:val="en-US"/>
        </w:rPr>
        <w:t>educational</w:t>
      </w:r>
      <w:r w:rsidRPr="00F65935">
        <w:rPr>
          <w:rFonts w:ascii="Times New Roman" w:hAnsi="Times New Roman" w:cs="Times New Roman"/>
          <w:color w:val="000000"/>
          <w:sz w:val="24"/>
          <w:szCs w:val="24"/>
        </w:rPr>
        <w:t xml:space="preserve">, </w:t>
      </w:r>
      <w:r w:rsidR="00E75B29" w:rsidRPr="00F65935">
        <w:rPr>
          <w:rFonts w:ascii="Times New Roman" w:hAnsi="Times New Roman" w:cs="Times New Roman"/>
          <w:color w:val="000000"/>
          <w:sz w:val="24"/>
          <w:szCs w:val="24"/>
          <w:lang w:val="en-US"/>
        </w:rPr>
        <w:t xml:space="preserve">scientific </w:t>
      </w:r>
      <w:r w:rsidRPr="00F65935">
        <w:rPr>
          <w:rFonts w:ascii="Times New Roman" w:hAnsi="Times New Roman" w:cs="Times New Roman"/>
          <w:color w:val="000000"/>
          <w:sz w:val="24"/>
          <w:szCs w:val="24"/>
        </w:rPr>
        <w:t xml:space="preserve">and production potential to improve the process of professional training </w:t>
      </w:r>
      <w:r w:rsidR="00E75B29" w:rsidRPr="00F65935">
        <w:rPr>
          <w:rFonts w:ascii="Times New Roman" w:hAnsi="Times New Roman" w:cs="Times New Roman"/>
          <w:color w:val="000000"/>
          <w:sz w:val="24"/>
          <w:szCs w:val="24"/>
          <w:lang w:val="en-US"/>
        </w:rPr>
        <w:t xml:space="preserve">of entrepreneurs, </w:t>
      </w:r>
      <w:r w:rsidRPr="00F65935">
        <w:rPr>
          <w:rFonts w:ascii="Times New Roman" w:hAnsi="Times New Roman" w:cs="Times New Roman"/>
          <w:color w:val="000000"/>
          <w:sz w:val="24"/>
          <w:szCs w:val="24"/>
        </w:rPr>
        <w:t xml:space="preserve">students, </w:t>
      </w:r>
      <w:r w:rsidR="00E75B29" w:rsidRPr="00F65935">
        <w:rPr>
          <w:rFonts w:ascii="Times New Roman" w:hAnsi="Times New Roman" w:cs="Times New Roman"/>
          <w:color w:val="000000"/>
          <w:sz w:val="24"/>
          <w:szCs w:val="24"/>
          <w:lang w:val="en-US"/>
        </w:rPr>
        <w:t xml:space="preserve">graduate students </w:t>
      </w:r>
      <w:r w:rsidRPr="00F65935">
        <w:rPr>
          <w:rFonts w:ascii="Times New Roman" w:hAnsi="Times New Roman" w:cs="Times New Roman"/>
          <w:color w:val="000000"/>
          <w:sz w:val="24"/>
          <w:szCs w:val="24"/>
        </w:rPr>
        <w:t>and doctoral students based on the integration of science, education and production.</w:t>
      </w:r>
    </w:p>
    <w:p w14:paraId="363890D2" w14:textId="77777777" w:rsidR="00340C85" w:rsidRPr="00F65935" w:rsidRDefault="00340C85">
      <w:p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p>
    <w:p w14:paraId="33189012" w14:textId="77777777" w:rsidR="00340C85" w:rsidRPr="00F65935" w:rsidRDefault="00124C38">
      <w:p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r w:rsidRPr="00F65935">
        <w:rPr>
          <w:rFonts w:ascii="Times New Roman" w:hAnsi="Times New Roman" w:cs="Times New Roman"/>
          <w:b/>
          <w:color w:val="000000"/>
          <w:sz w:val="24"/>
          <w:szCs w:val="24"/>
        </w:rPr>
        <w:t>2. MAIN OBJECTIVES OF THE CENTER</w:t>
      </w:r>
    </w:p>
    <w:p w14:paraId="505BDCD4" w14:textId="77777777" w:rsidR="00340C85" w:rsidRPr="00F65935" w:rsidRDefault="00340C85">
      <w:p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p>
    <w:p w14:paraId="6F338622"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b/>
          <w:color w:val="000000"/>
          <w:sz w:val="24"/>
          <w:szCs w:val="24"/>
        </w:rPr>
        <w:t>To achieve these goals, the Center’s activities are aimed at solving the following tasks:</w:t>
      </w:r>
    </w:p>
    <w:p w14:paraId="26ADAD61"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2.1 improving the organization </w:t>
      </w:r>
      <w:r w:rsidR="00E75B29" w:rsidRPr="00F65935">
        <w:rPr>
          <w:rFonts w:ascii="Times New Roman" w:hAnsi="Times New Roman" w:cs="Times New Roman"/>
          <w:color w:val="000000"/>
          <w:sz w:val="24"/>
          <w:szCs w:val="24"/>
          <w:lang w:val="en-US"/>
        </w:rPr>
        <w:t xml:space="preserve">of the preparatory </w:t>
      </w:r>
      <w:r w:rsidRPr="00F65935">
        <w:rPr>
          <w:rFonts w:ascii="Times New Roman" w:hAnsi="Times New Roman" w:cs="Times New Roman"/>
          <w:color w:val="000000"/>
          <w:sz w:val="24"/>
          <w:szCs w:val="24"/>
        </w:rPr>
        <w:t xml:space="preserve">process, strengthening the training of students, doctoral students </w:t>
      </w:r>
      <w:r w:rsidR="00E75B29" w:rsidRPr="00F65935">
        <w:rPr>
          <w:rFonts w:ascii="Times New Roman" w:hAnsi="Times New Roman" w:cs="Times New Roman"/>
          <w:color w:val="000000"/>
          <w:sz w:val="24"/>
          <w:szCs w:val="24"/>
          <w:lang w:val="en-US"/>
        </w:rPr>
        <w:t xml:space="preserve">and entrepreneurs </w:t>
      </w:r>
      <w:r w:rsidRPr="00F65935">
        <w:rPr>
          <w:rFonts w:ascii="Times New Roman" w:hAnsi="Times New Roman" w:cs="Times New Roman"/>
          <w:color w:val="000000"/>
          <w:sz w:val="24"/>
          <w:szCs w:val="24"/>
        </w:rPr>
        <w:t>through the development of strategic partnerships with enterprises and organizations;</w:t>
      </w:r>
    </w:p>
    <w:p w14:paraId="6FE132C9" w14:textId="76DA6549"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2.2 coordination of the joint activities of all those wishing to participate in the implementation of educational </w:t>
      </w:r>
      <w:r w:rsidR="00E75B29" w:rsidRPr="00F65935">
        <w:rPr>
          <w:rFonts w:ascii="Times New Roman" w:hAnsi="Times New Roman" w:cs="Times New Roman"/>
          <w:color w:val="000000"/>
          <w:sz w:val="24"/>
          <w:szCs w:val="24"/>
          <w:lang w:val="en-US"/>
        </w:rPr>
        <w:t>programs</w:t>
      </w:r>
      <w:r w:rsidRPr="00F65935">
        <w:rPr>
          <w:rFonts w:ascii="Times New Roman" w:hAnsi="Times New Roman" w:cs="Times New Roman"/>
          <w:color w:val="000000"/>
          <w:sz w:val="24"/>
          <w:szCs w:val="24"/>
        </w:rPr>
        <w:t>, including its member organizations (institutional structures) and enterprises for training, retraining and advanced training of specialists;</w:t>
      </w:r>
    </w:p>
    <w:p w14:paraId="2D662CFA"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2.3 Assistance in increasing the efficiency of educational and scientific work and introducing their results into production;</w:t>
      </w:r>
    </w:p>
    <w:p w14:paraId="43D83249"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2.4 development of research work;</w:t>
      </w:r>
    </w:p>
    <w:p w14:paraId="580DEE97" w14:textId="0E087E1A"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2.5 organization and conduct of practical training </w:t>
      </w:r>
      <w:r w:rsidR="00E75B29" w:rsidRPr="00F65935">
        <w:rPr>
          <w:rFonts w:ascii="Times New Roman" w:hAnsi="Times New Roman" w:cs="Times New Roman"/>
          <w:color w:val="000000"/>
          <w:sz w:val="24"/>
          <w:szCs w:val="24"/>
          <w:lang w:val="en-US"/>
        </w:rPr>
        <w:t xml:space="preserve">for </w:t>
      </w:r>
      <w:r w:rsidRPr="00F65935">
        <w:rPr>
          <w:rFonts w:ascii="Times New Roman" w:hAnsi="Times New Roman" w:cs="Times New Roman"/>
          <w:color w:val="000000"/>
          <w:sz w:val="24"/>
          <w:szCs w:val="24"/>
        </w:rPr>
        <w:t xml:space="preserve">the purpose of professional orientation of students, assistance in employment of graduates </w:t>
      </w:r>
      <w:r w:rsidR="00E75B29" w:rsidRPr="00F65935">
        <w:rPr>
          <w:rFonts w:ascii="Times New Roman" w:hAnsi="Times New Roman" w:cs="Times New Roman"/>
          <w:color w:val="000000"/>
          <w:sz w:val="24"/>
          <w:szCs w:val="24"/>
          <w:lang w:val="en-US"/>
        </w:rPr>
        <w:t>- future entrepreneurs</w:t>
      </w:r>
      <w:r w:rsidRPr="00F65935">
        <w:rPr>
          <w:rFonts w:ascii="Times New Roman" w:hAnsi="Times New Roman" w:cs="Times New Roman"/>
          <w:color w:val="000000"/>
          <w:sz w:val="24"/>
          <w:szCs w:val="24"/>
        </w:rPr>
        <w:t>.</w:t>
      </w:r>
    </w:p>
    <w:p w14:paraId="2986E90E" w14:textId="77777777" w:rsidR="00340C85" w:rsidRPr="00F65935" w:rsidRDefault="00340C85">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p>
    <w:p w14:paraId="37A77B87" w14:textId="77777777" w:rsidR="00340C85" w:rsidRPr="00F65935" w:rsidRDefault="00124C38">
      <w:pPr>
        <w:numPr>
          <w:ilvl w:val="0"/>
          <w:numId w:val="1"/>
        </w:num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r w:rsidRPr="00F65935">
        <w:rPr>
          <w:rFonts w:ascii="Times New Roman" w:hAnsi="Times New Roman" w:cs="Times New Roman"/>
          <w:b/>
          <w:smallCaps/>
          <w:color w:val="000000"/>
          <w:sz w:val="24"/>
          <w:szCs w:val="24"/>
        </w:rPr>
        <w:t>FUNCTIONS OF THE CENTER AND ITS PARTICIPANTS</w:t>
      </w:r>
    </w:p>
    <w:p w14:paraId="2F3AC1C9" w14:textId="77777777" w:rsidR="00340C85" w:rsidRPr="00F65935" w:rsidRDefault="00340C85">
      <w:pPr>
        <w:pBdr>
          <w:top w:val="nil"/>
          <w:left w:val="nil"/>
          <w:bottom w:val="nil"/>
          <w:right w:val="nil"/>
          <w:between w:val="nil"/>
        </w:pBdr>
        <w:spacing w:after="0" w:line="240" w:lineRule="auto"/>
        <w:ind w:left="0" w:hanging="2"/>
        <w:jc w:val="left"/>
        <w:rPr>
          <w:rFonts w:ascii="Times New Roman" w:hAnsi="Times New Roman" w:cs="Times New Roman"/>
          <w:color w:val="000000"/>
          <w:sz w:val="24"/>
          <w:szCs w:val="24"/>
        </w:rPr>
      </w:pPr>
    </w:p>
    <w:p w14:paraId="7C290A64"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b/>
          <w:color w:val="000000"/>
          <w:sz w:val="24"/>
          <w:szCs w:val="24"/>
        </w:rPr>
      </w:pPr>
      <w:r w:rsidRPr="00F65935">
        <w:rPr>
          <w:rFonts w:ascii="Times New Roman" w:hAnsi="Times New Roman" w:cs="Times New Roman"/>
          <w:b/>
          <w:color w:val="000000"/>
          <w:sz w:val="24"/>
          <w:szCs w:val="24"/>
        </w:rPr>
        <w:t>3.1 The Center performs the following main functions:</w:t>
      </w:r>
    </w:p>
    <w:p w14:paraId="4D809E61" w14:textId="77777777" w:rsidR="00340C85" w:rsidRPr="00F65935" w:rsidRDefault="00124C38">
      <w:pPr>
        <w:pBdr>
          <w:top w:val="nil"/>
          <w:left w:val="nil"/>
          <w:bottom w:val="nil"/>
          <w:right w:val="nil"/>
          <w:between w:val="nil"/>
        </w:pBdr>
        <w:tabs>
          <w:tab w:val="left" w:pos="567"/>
          <w:tab w:val="left" w:pos="1701"/>
        </w:tabs>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3.1.1 involving leading practitioners in organizing the process of strengthening its applied focus;</w:t>
      </w:r>
    </w:p>
    <w:p w14:paraId="5A48D969" w14:textId="336CAA6A" w:rsidR="00340C85" w:rsidRPr="00F65935" w:rsidRDefault="00124C38">
      <w:pPr>
        <w:pBdr>
          <w:top w:val="nil"/>
          <w:left w:val="nil"/>
          <w:bottom w:val="nil"/>
          <w:right w:val="nil"/>
          <w:between w:val="nil"/>
        </w:pBdr>
        <w:tabs>
          <w:tab w:val="left" w:pos="567"/>
        </w:tabs>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3.1.2 organizes and conducts master classes, lectures, business trainings and group consultations </w:t>
      </w:r>
      <w:r w:rsidR="00E75B29" w:rsidRPr="00F65935">
        <w:rPr>
          <w:rFonts w:ascii="Times New Roman" w:hAnsi="Times New Roman" w:cs="Times New Roman"/>
          <w:color w:val="000000"/>
          <w:sz w:val="24"/>
          <w:szCs w:val="24"/>
          <w:lang w:val="en-US"/>
        </w:rPr>
        <w:t xml:space="preserve">with involved participants, </w:t>
      </w:r>
      <w:r w:rsidRPr="00F65935">
        <w:rPr>
          <w:rFonts w:ascii="Times New Roman" w:hAnsi="Times New Roman" w:cs="Times New Roman"/>
          <w:color w:val="000000"/>
          <w:sz w:val="24"/>
          <w:szCs w:val="24"/>
        </w:rPr>
        <w:t xml:space="preserve">students, </w:t>
      </w:r>
      <w:r w:rsidR="00E75B29" w:rsidRPr="00F65935">
        <w:rPr>
          <w:rFonts w:ascii="Times New Roman" w:hAnsi="Times New Roman" w:cs="Times New Roman"/>
          <w:color w:val="000000"/>
          <w:sz w:val="24"/>
          <w:szCs w:val="24"/>
          <w:lang w:val="en-US"/>
        </w:rPr>
        <w:t>graduate students</w:t>
      </w:r>
      <w:r w:rsidRPr="00F65935">
        <w:rPr>
          <w:rFonts w:ascii="Times New Roman" w:hAnsi="Times New Roman" w:cs="Times New Roman"/>
          <w:color w:val="000000"/>
          <w:sz w:val="24"/>
          <w:szCs w:val="24"/>
        </w:rPr>
        <w:t>;</w:t>
      </w:r>
    </w:p>
    <w:p w14:paraId="37C979BF" w14:textId="77777777" w:rsidR="00340C85" w:rsidRPr="00F65935" w:rsidRDefault="00124C38" w:rsidP="00E75B29">
      <w:pPr>
        <w:pBdr>
          <w:top w:val="nil"/>
          <w:left w:val="nil"/>
          <w:bottom w:val="nil"/>
          <w:right w:val="nil"/>
          <w:between w:val="nil"/>
        </w:pBdr>
        <w:tabs>
          <w:tab w:val="left" w:pos="1701"/>
        </w:tabs>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3.1.3 organizes review and consultation meetings with stakeholders on the content of educational </w:t>
      </w:r>
      <w:r w:rsidR="00E75B29" w:rsidRPr="00F65935">
        <w:rPr>
          <w:rFonts w:ascii="Times New Roman" w:hAnsi="Times New Roman" w:cs="Times New Roman"/>
          <w:color w:val="000000"/>
          <w:sz w:val="24"/>
          <w:szCs w:val="24"/>
          <w:lang w:val="en-US"/>
        </w:rPr>
        <w:t xml:space="preserve">and methodological </w:t>
      </w:r>
      <w:r w:rsidRPr="00F65935">
        <w:rPr>
          <w:rFonts w:ascii="Times New Roman" w:hAnsi="Times New Roman" w:cs="Times New Roman"/>
          <w:color w:val="000000"/>
          <w:sz w:val="24"/>
          <w:szCs w:val="24"/>
        </w:rPr>
        <w:t>materials;</w:t>
      </w:r>
    </w:p>
    <w:p w14:paraId="47505DBE" w14:textId="77777777" w:rsidR="00340C85" w:rsidRPr="00F65935" w:rsidRDefault="00124C38">
      <w:pPr>
        <w:pBdr>
          <w:top w:val="nil"/>
          <w:left w:val="nil"/>
          <w:bottom w:val="nil"/>
          <w:right w:val="nil"/>
          <w:between w:val="nil"/>
        </w:pBdr>
        <w:tabs>
          <w:tab w:val="left" w:pos="567"/>
          <w:tab w:val="left" w:pos="1701"/>
        </w:tabs>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 </w:t>
      </w:r>
      <w:r w:rsidR="00BB6A67" w:rsidRPr="00F65935">
        <w:rPr>
          <w:rFonts w:ascii="Times New Roman" w:hAnsi="Times New Roman" w:cs="Times New Roman"/>
          <w:color w:val="000000"/>
          <w:sz w:val="24"/>
          <w:szCs w:val="24"/>
          <w:lang w:val="en-US"/>
        </w:rPr>
        <w:t xml:space="preserve">4 </w:t>
      </w:r>
      <w:r w:rsidRPr="00F65935">
        <w:rPr>
          <w:rFonts w:ascii="Times New Roman" w:hAnsi="Times New Roman" w:cs="Times New Roman"/>
          <w:color w:val="000000"/>
          <w:sz w:val="24"/>
          <w:szCs w:val="24"/>
        </w:rPr>
        <w:t>carries out career guidance work;</w:t>
      </w:r>
    </w:p>
    <w:p w14:paraId="71291531" w14:textId="77777777" w:rsidR="00340C85" w:rsidRPr="00F65935" w:rsidRDefault="00124C38">
      <w:pPr>
        <w:pBdr>
          <w:top w:val="nil"/>
          <w:left w:val="nil"/>
          <w:bottom w:val="nil"/>
          <w:right w:val="nil"/>
          <w:between w:val="nil"/>
        </w:pBdr>
        <w:tabs>
          <w:tab w:val="left" w:pos="1134"/>
          <w:tab w:val="left" w:pos="1701"/>
        </w:tabs>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 </w:t>
      </w:r>
      <w:r w:rsidR="00BB6A67" w:rsidRPr="00F65935">
        <w:rPr>
          <w:rFonts w:ascii="Times New Roman" w:hAnsi="Times New Roman" w:cs="Times New Roman"/>
          <w:color w:val="000000"/>
          <w:sz w:val="24"/>
          <w:szCs w:val="24"/>
          <w:lang w:val="en-US"/>
        </w:rPr>
        <w:t>5</w:t>
      </w:r>
      <w:r w:rsidRPr="00F65935">
        <w:rPr>
          <w:rFonts w:ascii="Times New Roman" w:hAnsi="Times New Roman" w:cs="Times New Roman"/>
          <w:color w:val="000000"/>
          <w:sz w:val="24"/>
          <w:szCs w:val="24"/>
        </w:rPr>
        <w:t xml:space="preserve"> </w:t>
      </w:r>
      <w:r w:rsidR="00E75B29" w:rsidRPr="00F65935">
        <w:rPr>
          <w:rFonts w:ascii="Times New Roman" w:hAnsi="Times New Roman" w:cs="Times New Roman"/>
          <w:color w:val="000000"/>
          <w:sz w:val="24"/>
          <w:szCs w:val="24"/>
          <w:lang w:val="en-US"/>
        </w:rPr>
        <w:t xml:space="preserve">helps in matters of </w:t>
      </w:r>
      <w:r w:rsidRPr="00F65935">
        <w:rPr>
          <w:rFonts w:ascii="Times New Roman" w:hAnsi="Times New Roman" w:cs="Times New Roman"/>
          <w:color w:val="000000"/>
          <w:sz w:val="24"/>
          <w:szCs w:val="24"/>
        </w:rPr>
        <w:t xml:space="preserve">internships </w:t>
      </w:r>
      <w:r w:rsidR="00E75B29" w:rsidRPr="00F65935">
        <w:rPr>
          <w:rFonts w:ascii="Times New Roman" w:hAnsi="Times New Roman" w:cs="Times New Roman"/>
          <w:color w:val="000000"/>
          <w:sz w:val="24"/>
          <w:szCs w:val="24"/>
          <w:lang w:val="en-US"/>
        </w:rPr>
        <w:t xml:space="preserve">and </w:t>
      </w:r>
      <w:r w:rsidRPr="00F65935">
        <w:rPr>
          <w:rFonts w:ascii="Times New Roman" w:hAnsi="Times New Roman" w:cs="Times New Roman"/>
          <w:color w:val="000000"/>
          <w:sz w:val="24"/>
          <w:szCs w:val="24"/>
        </w:rPr>
        <w:t xml:space="preserve">students </w:t>
      </w:r>
      <w:r w:rsidR="00E75B29" w:rsidRPr="00F65935">
        <w:rPr>
          <w:rFonts w:ascii="Times New Roman" w:hAnsi="Times New Roman" w:cs="Times New Roman"/>
          <w:color w:val="000000"/>
          <w:sz w:val="24"/>
          <w:szCs w:val="24"/>
          <w:lang w:val="en-US"/>
        </w:rPr>
        <w:t xml:space="preserve">and graduates </w:t>
      </w:r>
      <w:r w:rsidRPr="00F65935">
        <w:rPr>
          <w:rFonts w:ascii="Times New Roman" w:hAnsi="Times New Roman" w:cs="Times New Roman"/>
          <w:color w:val="000000"/>
          <w:sz w:val="24"/>
          <w:szCs w:val="24"/>
        </w:rPr>
        <w:t>in specialized organizations;</w:t>
      </w:r>
    </w:p>
    <w:p w14:paraId="501EEA77" w14:textId="6AD278F3" w:rsidR="00340C85" w:rsidRPr="00F65935" w:rsidRDefault="00124C38">
      <w:pPr>
        <w:pBdr>
          <w:top w:val="nil"/>
          <w:left w:val="nil"/>
          <w:bottom w:val="nil"/>
          <w:right w:val="nil"/>
          <w:between w:val="nil"/>
        </w:pBdr>
        <w:tabs>
          <w:tab w:val="left" w:pos="567"/>
          <w:tab w:val="left" w:pos="1701"/>
        </w:tabs>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lastRenderedPageBreak/>
        <w:tab/>
        <w:t xml:space="preserve">3.1. </w:t>
      </w:r>
      <w:r w:rsidR="00BB6A67" w:rsidRPr="00F65935">
        <w:rPr>
          <w:rFonts w:ascii="Times New Roman" w:hAnsi="Times New Roman" w:cs="Times New Roman"/>
          <w:color w:val="000000"/>
          <w:sz w:val="24"/>
          <w:szCs w:val="24"/>
          <w:lang w:val="en-US"/>
        </w:rPr>
        <w:t>6</w:t>
      </w:r>
      <w:r w:rsidRPr="00F65935">
        <w:rPr>
          <w:rFonts w:ascii="Times New Roman" w:hAnsi="Times New Roman" w:cs="Times New Roman"/>
          <w:color w:val="000000"/>
          <w:sz w:val="24"/>
          <w:szCs w:val="24"/>
        </w:rPr>
        <w:t xml:space="preserve"> </w:t>
      </w:r>
      <w:r w:rsidR="00E75B29" w:rsidRPr="00F65935">
        <w:rPr>
          <w:rFonts w:ascii="Times New Roman" w:hAnsi="Times New Roman" w:cs="Times New Roman"/>
          <w:color w:val="000000"/>
          <w:sz w:val="24"/>
          <w:szCs w:val="24"/>
          <w:lang w:val="en-US"/>
        </w:rPr>
        <w:t xml:space="preserve">provides support for attracting and implementing </w:t>
      </w:r>
      <w:r w:rsidRPr="00F65935">
        <w:rPr>
          <w:rFonts w:ascii="Times New Roman" w:hAnsi="Times New Roman" w:cs="Times New Roman"/>
          <w:color w:val="000000"/>
          <w:sz w:val="24"/>
          <w:szCs w:val="24"/>
        </w:rPr>
        <w:t>research</w:t>
      </w:r>
      <w:r w:rsidR="00E75B29" w:rsidRPr="00F65935">
        <w:rPr>
          <w:rFonts w:ascii="Times New Roman" w:hAnsi="Times New Roman" w:cs="Times New Roman"/>
          <w:color w:val="000000"/>
          <w:sz w:val="24"/>
          <w:szCs w:val="24"/>
          <w:lang w:val="en-US"/>
        </w:rPr>
        <w:t xml:space="preserve">, educational </w:t>
      </w:r>
      <w:r w:rsidRPr="00F65935">
        <w:rPr>
          <w:rFonts w:ascii="Times New Roman" w:hAnsi="Times New Roman" w:cs="Times New Roman"/>
          <w:color w:val="000000"/>
          <w:sz w:val="24"/>
          <w:szCs w:val="24"/>
        </w:rPr>
        <w:t>and applied analytical projects;</w:t>
      </w:r>
    </w:p>
    <w:p w14:paraId="4D15C633" w14:textId="77777777" w:rsidR="00BB6A67" w:rsidRPr="00F65935" w:rsidRDefault="00124C38">
      <w:pPr>
        <w:pBdr>
          <w:top w:val="nil"/>
          <w:left w:val="nil"/>
          <w:bottom w:val="nil"/>
          <w:right w:val="nil"/>
          <w:between w:val="nil"/>
        </w:pBdr>
        <w:tabs>
          <w:tab w:val="left" w:pos="426"/>
          <w:tab w:val="left" w:pos="1701"/>
        </w:tabs>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ab/>
        <w:t xml:space="preserve">3.1. </w:t>
      </w:r>
      <w:r w:rsidR="00BB6A67" w:rsidRPr="00F65935">
        <w:rPr>
          <w:rFonts w:ascii="Times New Roman" w:hAnsi="Times New Roman" w:cs="Times New Roman"/>
          <w:color w:val="000000"/>
          <w:sz w:val="24"/>
          <w:szCs w:val="24"/>
          <w:lang w:val="en-US"/>
        </w:rPr>
        <w:t xml:space="preserve">7 </w:t>
      </w:r>
      <w:r w:rsidRPr="00F65935">
        <w:rPr>
          <w:rFonts w:ascii="Times New Roman" w:hAnsi="Times New Roman" w:cs="Times New Roman"/>
          <w:color w:val="000000"/>
          <w:sz w:val="24"/>
          <w:szCs w:val="24"/>
        </w:rPr>
        <w:t xml:space="preserve">organizes scientific </w:t>
      </w:r>
      <w:r w:rsidR="00E75B29" w:rsidRPr="00F65935">
        <w:rPr>
          <w:rFonts w:ascii="Times New Roman" w:hAnsi="Times New Roman" w:cs="Times New Roman"/>
          <w:color w:val="000000"/>
          <w:sz w:val="24"/>
          <w:szCs w:val="24"/>
          <w:lang w:val="en-US"/>
        </w:rPr>
        <w:t xml:space="preserve">and scientific-production </w:t>
      </w:r>
      <w:r w:rsidRPr="00F65935">
        <w:rPr>
          <w:rFonts w:ascii="Times New Roman" w:hAnsi="Times New Roman" w:cs="Times New Roman"/>
          <w:color w:val="000000"/>
          <w:sz w:val="24"/>
          <w:szCs w:val="24"/>
        </w:rPr>
        <w:t>seminars, round tables and conferences,</w:t>
      </w:r>
    </w:p>
    <w:p w14:paraId="57616CBD" w14:textId="77777777" w:rsidR="00340C85" w:rsidRPr="00F65935" w:rsidRDefault="00BB6A67">
      <w:pPr>
        <w:pBdr>
          <w:top w:val="nil"/>
          <w:left w:val="nil"/>
          <w:bottom w:val="nil"/>
          <w:right w:val="nil"/>
          <w:between w:val="nil"/>
        </w:pBdr>
        <w:tabs>
          <w:tab w:val="left" w:pos="426"/>
          <w:tab w:val="left" w:pos="1701"/>
        </w:tabs>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 xml:space="preserve">3.1.8 </w:t>
      </w:r>
      <w:r w:rsidR="00124C38" w:rsidRPr="00F65935">
        <w:rPr>
          <w:rFonts w:ascii="Times New Roman" w:hAnsi="Times New Roman" w:cs="Times New Roman"/>
          <w:color w:val="000000"/>
          <w:sz w:val="24"/>
          <w:szCs w:val="24"/>
        </w:rPr>
        <w:t>prepares joint scientific publications: monographs, articles, textbooks, seminars.</w:t>
      </w:r>
    </w:p>
    <w:p w14:paraId="4F95832C" w14:textId="56E654AE"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 xml:space="preserve">1.9 </w:t>
      </w:r>
      <w:r w:rsidRPr="00F65935">
        <w:rPr>
          <w:rFonts w:ascii="Times New Roman" w:hAnsi="Times New Roman" w:cs="Times New Roman"/>
          <w:color w:val="000000"/>
          <w:sz w:val="24"/>
          <w:szCs w:val="24"/>
        </w:rPr>
        <w:t xml:space="preserve">coordinates and organizes training sessions </w:t>
      </w:r>
      <w:r w:rsidR="00BB6A67" w:rsidRPr="00F65935">
        <w:rPr>
          <w:rFonts w:ascii="Times New Roman" w:hAnsi="Times New Roman" w:cs="Times New Roman"/>
          <w:color w:val="000000"/>
          <w:sz w:val="24"/>
          <w:szCs w:val="24"/>
          <w:lang w:val="en-US"/>
        </w:rPr>
        <w:t xml:space="preserve">in the center and </w:t>
      </w:r>
      <w:r w:rsidRPr="00F65935">
        <w:rPr>
          <w:rFonts w:ascii="Times New Roman" w:hAnsi="Times New Roman" w:cs="Times New Roman"/>
          <w:color w:val="000000"/>
          <w:sz w:val="24"/>
          <w:szCs w:val="24"/>
        </w:rPr>
        <w:t>in divisions of the enterprise (shops, departments, etc.) or organizations;</w:t>
      </w:r>
    </w:p>
    <w:p w14:paraId="35D61A22" w14:textId="5D4B7ED6"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w:t>
      </w:r>
      <w:r w:rsidR="00BB6A67" w:rsidRPr="00F65935">
        <w:rPr>
          <w:rFonts w:ascii="Times New Roman" w:hAnsi="Times New Roman" w:cs="Times New Roman"/>
          <w:color w:val="000000"/>
          <w:sz w:val="24"/>
          <w:szCs w:val="24"/>
          <w:lang w:val="en-US"/>
        </w:rPr>
        <w:t>10</w:t>
      </w:r>
      <w:r w:rsidRPr="00F65935">
        <w:rPr>
          <w:rFonts w:ascii="Times New Roman" w:hAnsi="Times New Roman" w:cs="Times New Roman"/>
          <w:color w:val="000000"/>
          <w:sz w:val="24"/>
          <w:szCs w:val="24"/>
        </w:rPr>
        <w:t xml:space="preserve"> </w:t>
      </w:r>
      <w:r w:rsidR="00BB6A67" w:rsidRPr="00F65935">
        <w:rPr>
          <w:rFonts w:ascii="Times New Roman" w:hAnsi="Times New Roman" w:cs="Times New Roman"/>
          <w:color w:val="000000"/>
          <w:sz w:val="24"/>
          <w:szCs w:val="24"/>
          <w:lang w:val="en-US"/>
        </w:rPr>
        <w:t xml:space="preserve">contributes to </w:t>
      </w:r>
      <w:r w:rsidRPr="00F65935">
        <w:rPr>
          <w:rFonts w:ascii="Times New Roman" w:hAnsi="Times New Roman" w:cs="Times New Roman"/>
          <w:color w:val="000000"/>
          <w:sz w:val="24"/>
          <w:szCs w:val="24"/>
        </w:rPr>
        <w:t xml:space="preserve">the implementation </w:t>
      </w:r>
      <w:r w:rsidR="00BB6A67" w:rsidRPr="00F65935">
        <w:rPr>
          <w:rFonts w:ascii="Times New Roman" w:hAnsi="Times New Roman" w:cs="Times New Roman"/>
          <w:color w:val="000000"/>
          <w:sz w:val="24"/>
          <w:szCs w:val="24"/>
          <w:lang w:val="en-US"/>
        </w:rPr>
        <w:t xml:space="preserve">of </w:t>
      </w:r>
      <w:r w:rsidRPr="00F65935">
        <w:rPr>
          <w:rFonts w:ascii="Times New Roman" w:hAnsi="Times New Roman" w:cs="Times New Roman"/>
          <w:color w:val="000000"/>
          <w:sz w:val="24"/>
          <w:szCs w:val="24"/>
        </w:rPr>
        <w:t xml:space="preserve">coursework, diploma projects (works), dissertations and </w:t>
      </w:r>
      <w:r w:rsidR="00BB6A67" w:rsidRPr="00F65935">
        <w:rPr>
          <w:rFonts w:ascii="Times New Roman" w:hAnsi="Times New Roman" w:cs="Times New Roman"/>
          <w:color w:val="000000"/>
          <w:sz w:val="24"/>
          <w:szCs w:val="24"/>
          <w:lang w:val="en-US"/>
        </w:rPr>
        <w:t xml:space="preserve">other </w:t>
      </w:r>
      <w:r w:rsidRPr="00F65935">
        <w:rPr>
          <w:rFonts w:ascii="Times New Roman" w:hAnsi="Times New Roman" w:cs="Times New Roman"/>
          <w:color w:val="000000"/>
          <w:sz w:val="24"/>
          <w:szCs w:val="24"/>
        </w:rPr>
        <w:t>projects (</w:t>
      </w:r>
      <w:r w:rsidR="00BB6A67" w:rsidRPr="00F65935">
        <w:rPr>
          <w:rFonts w:ascii="Times New Roman" w:hAnsi="Times New Roman" w:cs="Times New Roman"/>
          <w:color w:val="000000"/>
          <w:sz w:val="24"/>
          <w:szCs w:val="24"/>
          <w:lang w:val="en-US"/>
        </w:rPr>
        <w:t xml:space="preserve">educational, research and </w:t>
      </w:r>
      <w:r w:rsidRPr="00F65935">
        <w:rPr>
          <w:rFonts w:ascii="Times New Roman" w:hAnsi="Times New Roman" w:cs="Times New Roman"/>
          <w:color w:val="000000"/>
          <w:sz w:val="24"/>
          <w:szCs w:val="24"/>
        </w:rPr>
        <w:t>scientifically specialized areas), scientific work of students on topics related to solving research, experimental and production problems facing the enterprise (organization);</w:t>
      </w:r>
    </w:p>
    <w:p w14:paraId="71B55A72" w14:textId="344DB999"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w:t>
      </w:r>
      <w:r w:rsidR="00BB6A67" w:rsidRPr="00F65935">
        <w:rPr>
          <w:rFonts w:ascii="Times New Roman" w:hAnsi="Times New Roman" w:cs="Times New Roman"/>
          <w:color w:val="000000"/>
          <w:sz w:val="24"/>
          <w:szCs w:val="24"/>
          <w:lang w:val="en-US"/>
        </w:rPr>
        <w:t xml:space="preserve">11 </w:t>
      </w:r>
      <w:r w:rsidRPr="00F65935">
        <w:rPr>
          <w:rFonts w:ascii="Times New Roman" w:hAnsi="Times New Roman" w:cs="Times New Roman"/>
          <w:color w:val="000000"/>
          <w:sz w:val="24"/>
          <w:szCs w:val="24"/>
        </w:rPr>
        <w:t xml:space="preserve">carries out career guidance work among employees of enterprises (organizations) </w:t>
      </w:r>
      <w:r w:rsidR="00BB6A67" w:rsidRPr="00F65935">
        <w:rPr>
          <w:rFonts w:ascii="Times New Roman" w:hAnsi="Times New Roman" w:cs="Times New Roman"/>
          <w:color w:val="000000"/>
          <w:sz w:val="24"/>
          <w:szCs w:val="24"/>
          <w:lang w:val="en-US"/>
        </w:rPr>
        <w:t>in order to develop entrepreneurial skills</w:t>
      </w:r>
      <w:r w:rsidRPr="00F65935">
        <w:rPr>
          <w:rFonts w:ascii="Times New Roman" w:hAnsi="Times New Roman" w:cs="Times New Roman"/>
          <w:color w:val="000000"/>
          <w:sz w:val="24"/>
          <w:szCs w:val="24"/>
        </w:rPr>
        <w:t>;</w:t>
      </w:r>
    </w:p>
    <w:p w14:paraId="555BCE49" w14:textId="24D604F7"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w:t>
      </w:r>
      <w:r w:rsidR="00BB6A67" w:rsidRPr="00F65935">
        <w:rPr>
          <w:rFonts w:ascii="Times New Roman" w:hAnsi="Times New Roman" w:cs="Times New Roman"/>
          <w:color w:val="000000"/>
          <w:sz w:val="24"/>
          <w:szCs w:val="24"/>
          <w:lang w:val="en-US"/>
        </w:rPr>
        <w:t>12</w:t>
      </w:r>
      <w:r w:rsidRPr="00F65935">
        <w:rPr>
          <w:rFonts w:ascii="Times New Roman" w:hAnsi="Times New Roman" w:cs="Times New Roman"/>
          <w:color w:val="000000"/>
          <w:sz w:val="24"/>
          <w:szCs w:val="24"/>
        </w:rPr>
        <w:t xml:space="preserve"> </w:t>
      </w:r>
      <w:r w:rsidR="00BB6A67" w:rsidRPr="00F65935">
        <w:rPr>
          <w:rFonts w:ascii="Times New Roman" w:hAnsi="Times New Roman" w:cs="Times New Roman"/>
          <w:color w:val="000000"/>
          <w:sz w:val="24"/>
          <w:szCs w:val="24"/>
          <w:lang w:val="en-US"/>
        </w:rPr>
        <w:t xml:space="preserve">in collaboration with other organizations, </w:t>
      </w:r>
      <w:r w:rsidRPr="00F65935">
        <w:rPr>
          <w:rFonts w:ascii="Times New Roman" w:hAnsi="Times New Roman" w:cs="Times New Roman"/>
          <w:color w:val="000000"/>
          <w:sz w:val="24"/>
          <w:szCs w:val="24"/>
        </w:rPr>
        <w:t xml:space="preserve">carries out research and experimental production work on the topics </w:t>
      </w:r>
      <w:r w:rsidR="00BB6A67" w:rsidRPr="00F65935">
        <w:rPr>
          <w:rFonts w:ascii="Times New Roman" w:hAnsi="Times New Roman" w:cs="Times New Roman"/>
          <w:color w:val="000000"/>
          <w:sz w:val="24"/>
          <w:szCs w:val="24"/>
          <w:lang w:val="en-US"/>
        </w:rPr>
        <w:t xml:space="preserve">of </w:t>
      </w:r>
      <w:r w:rsidRPr="00F65935">
        <w:rPr>
          <w:rFonts w:ascii="Times New Roman" w:hAnsi="Times New Roman" w:cs="Times New Roman"/>
          <w:color w:val="000000"/>
          <w:sz w:val="24"/>
          <w:szCs w:val="24"/>
        </w:rPr>
        <w:t>the enterprise (organization) on a contractual basis;</w:t>
      </w:r>
    </w:p>
    <w:p w14:paraId="3E059E90" w14:textId="1803740F"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w:t>
      </w:r>
      <w:r w:rsidR="00BB6A67" w:rsidRPr="00F65935">
        <w:rPr>
          <w:rFonts w:ascii="Times New Roman" w:hAnsi="Times New Roman" w:cs="Times New Roman"/>
          <w:color w:val="000000"/>
          <w:sz w:val="24"/>
          <w:szCs w:val="24"/>
          <w:lang w:val="en-US"/>
        </w:rPr>
        <w:t xml:space="preserve">13 </w:t>
      </w:r>
      <w:r w:rsidRPr="00F65935">
        <w:rPr>
          <w:rFonts w:ascii="Times New Roman" w:hAnsi="Times New Roman" w:cs="Times New Roman"/>
          <w:color w:val="000000"/>
          <w:sz w:val="24"/>
          <w:szCs w:val="24"/>
        </w:rPr>
        <w:t>invites experienced specialists of the enterprise (organization) to participate in the educational process on a part-time basis and hourly wage, as well as in scientific seminars;</w:t>
      </w:r>
    </w:p>
    <w:p w14:paraId="78A0BE32" w14:textId="41893E2A"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1</w:t>
      </w:r>
      <w:r w:rsidRPr="00F65935">
        <w:rPr>
          <w:rFonts w:ascii="Times New Roman" w:hAnsi="Times New Roman" w:cs="Times New Roman"/>
          <w:color w:val="000000"/>
          <w:sz w:val="24"/>
          <w:szCs w:val="24"/>
        </w:rPr>
        <w:t>.1</w:t>
      </w:r>
      <w:r w:rsidR="00BB6A67" w:rsidRPr="00F65935">
        <w:rPr>
          <w:rFonts w:ascii="Times New Roman" w:hAnsi="Times New Roman" w:cs="Times New Roman"/>
          <w:color w:val="000000"/>
          <w:sz w:val="24"/>
          <w:szCs w:val="24"/>
          <w:lang w:val="en-US"/>
        </w:rPr>
        <w:t>4</w:t>
      </w:r>
      <w:r w:rsidRPr="00F65935">
        <w:rPr>
          <w:rFonts w:ascii="Times New Roman" w:hAnsi="Times New Roman" w:cs="Times New Roman"/>
          <w:color w:val="000000"/>
          <w:sz w:val="24"/>
          <w:szCs w:val="24"/>
        </w:rPr>
        <w:t xml:space="preserve">, upon orders from an enterprise (organization), prepares </w:t>
      </w:r>
      <w:r w:rsidR="00BB6A67" w:rsidRPr="00F65935">
        <w:rPr>
          <w:rFonts w:ascii="Times New Roman" w:hAnsi="Times New Roman" w:cs="Times New Roman"/>
          <w:color w:val="000000"/>
          <w:sz w:val="24"/>
          <w:szCs w:val="24"/>
          <w:lang w:val="en-US"/>
        </w:rPr>
        <w:t xml:space="preserve">employees, </w:t>
      </w:r>
      <w:r w:rsidRPr="00F65935">
        <w:rPr>
          <w:rFonts w:ascii="Times New Roman" w:hAnsi="Times New Roman" w:cs="Times New Roman"/>
          <w:color w:val="000000"/>
          <w:sz w:val="24"/>
          <w:szCs w:val="24"/>
        </w:rPr>
        <w:t xml:space="preserve">students and </w:t>
      </w:r>
      <w:r w:rsidR="00BB6A67" w:rsidRPr="00F65935">
        <w:rPr>
          <w:rFonts w:ascii="Times New Roman" w:hAnsi="Times New Roman" w:cs="Times New Roman"/>
          <w:color w:val="000000"/>
          <w:sz w:val="24"/>
          <w:szCs w:val="24"/>
          <w:lang w:val="en-US"/>
        </w:rPr>
        <w:t xml:space="preserve">graduate students </w:t>
      </w:r>
      <w:r w:rsidRPr="00F65935">
        <w:rPr>
          <w:rFonts w:ascii="Times New Roman" w:hAnsi="Times New Roman" w:cs="Times New Roman"/>
          <w:color w:val="000000"/>
          <w:sz w:val="24"/>
          <w:szCs w:val="24"/>
        </w:rPr>
        <w:t>to work there after graduation;</w:t>
      </w:r>
    </w:p>
    <w:p w14:paraId="49AD73BB" w14:textId="77777777" w:rsidR="00340C85" w:rsidRPr="00F65935" w:rsidRDefault="00340C85">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p>
    <w:p w14:paraId="1E3DB89C" w14:textId="42121FCA"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b/>
          <w:color w:val="000000"/>
          <w:sz w:val="24"/>
          <w:szCs w:val="24"/>
        </w:rPr>
        <w:t xml:space="preserve">3.2 </w:t>
      </w:r>
      <w:r w:rsidR="00BB6A67" w:rsidRPr="00F65935">
        <w:rPr>
          <w:rFonts w:ascii="Times New Roman" w:hAnsi="Times New Roman" w:cs="Times New Roman"/>
          <w:b/>
          <w:color w:val="000000"/>
          <w:sz w:val="24"/>
          <w:szCs w:val="24"/>
          <w:lang w:val="en-US"/>
        </w:rPr>
        <w:t>_</w:t>
      </w:r>
      <w:r w:rsidRPr="00F65935">
        <w:rPr>
          <w:rFonts w:ascii="Times New Roman" w:hAnsi="Times New Roman" w:cs="Times New Roman"/>
          <w:b/>
          <w:color w:val="000000"/>
          <w:sz w:val="24"/>
          <w:szCs w:val="24"/>
        </w:rPr>
        <w:t xml:space="preserve"> </w:t>
      </w:r>
      <w:r w:rsidR="00BB6A67" w:rsidRPr="00F65935">
        <w:rPr>
          <w:rFonts w:ascii="Times New Roman" w:hAnsi="Times New Roman" w:cs="Times New Roman"/>
          <w:b/>
          <w:color w:val="000000"/>
          <w:sz w:val="24"/>
          <w:szCs w:val="24"/>
          <w:lang w:val="en-US"/>
        </w:rPr>
        <w:t xml:space="preserve">Organizational and professional functions of </w:t>
      </w:r>
      <w:r w:rsidRPr="00F65935">
        <w:rPr>
          <w:rFonts w:ascii="Times New Roman" w:hAnsi="Times New Roman" w:cs="Times New Roman"/>
          <w:b/>
          <w:color w:val="000000"/>
          <w:sz w:val="24"/>
          <w:szCs w:val="24"/>
        </w:rPr>
        <w:t>the Center</w:t>
      </w:r>
      <w:r w:rsidR="00BB6A67" w:rsidRPr="00F65935">
        <w:rPr>
          <w:rFonts w:ascii="Times New Roman" w:hAnsi="Times New Roman" w:cs="Times New Roman"/>
          <w:b/>
          <w:color w:val="000000"/>
          <w:sz w:val="24"/>
          <w:szCs w:val="24"/>
        </w:rPr>
        <w:t>:</w:t>
      </w:r>
    </w:p>
    <w:p w14:paraId="40DFECD2" w14:textId="11E2A319"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.1 organization and conduct of professional practice </w:t>
      </w:r>
      <w:r w:rsidR="00BB6A67" w:rsidRPr="00F65935">
        <w:rPr>
          <w:rFonts w:ascii="Times New Roman" w:hAnsi="Times New Roman" w:cs="Times New Roman"/>
          <w:color w:val="000000"/>
          <w:sz w:val="24"/>
          <w:szCs w:val="24"/>
          <w:lang w:val="en-US"/>
        </w:rPr>
        <w:t xml:space="preserve">for students, graduate students, </w:t>
      </w:r>
      <w:r w:rsidRPr="00F65935">
        <w:rPr>
          <w:rFonts w:ascii="Times New Roman" w:hAnsi="Times New Roman" w:cs="Times New Roman"/>
          <w:color w:val="000000"/>
          <w:sz w:val="24"/>
          <w:szCs w:val="24"/>
        </w:rPr>
        <w:t xml:space="preserve">doctoral students </w:t>
      </w:r>
      <w:r w:rsidR="00BB6A67" w:rsidRPr="00F65935">
        <w:rPr>
          <w:rFonts w:ascii="Times New Roman" w:hAnsi="Times New Roman" w:cs="Times New Roman"/>
          <w:color w:val="000000"/>
          <w:sz w:val="24"/>
          <w:szCs w:val="24"/>
          <w:lang w:val="en-US"/>
        </w:rPr>
        <w:t xml:space="preserve">and entrepreneurs </w:t>
      </w:r>
      <w:r w:rsidRPr="00F65935">
        <w:rPr>
          <w:rFonts w:ascii="Times New Roman" w:hAnsi="Times New Roman" w:cs="Times New Roman"/>
          <w:color w:val="000000"/>
          <w:sz w:val="24"/>
          <w:szCs w:val="24"/>
        </w:rPr>
        <w:t xml:space="preserve">on the basis of partner enterprises </w:t>
      </w:r>
      <w:r w:rsidR="00BB6A67" w:rsidRPr="00F65935">
        <w:rPr>
          <w:rFonts w:ascii="Times New Roman" w:hAnsi="Times New Roman" w:cs="Times New Roman"/>
          <w:color w:val="000000"/>
          <w:sz w:val="24"/>
          <w:szCs w:val="24"/>
          <w:lang w:val="en-US"/>
        </w:rPr>
        <w:t>(under contract)</w:t>
      </w:r>
      <w:r w:rsidRPr="00F65935">
        <w:rPr>
          <w:rFonts w:ascii="Times New Roman" w:hAnsi="Times New Roman" w:cs="Times New Roman"/>
          <w:color w:val="000000"/>
          <w:sz w:val="24"/>
          <w:szCs w:val="24"/>
        </w:rPr>
        <w:t>;</w:t>
      </w:r>
    </w:p>
    <w:p w14:paraId="698D1E4F" w14:textId="4A6F65E7"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.2 organization and conduct of scientific internships </w:t>
      </w:r>
      <w:r w:rsidR="00BB6A67" w:rsidRPr="00F65935">
        <w:rPr>
          <w:rFonts w:ascii="Times New Roman" w:hAnsi="Times New Roman" w:cs="Times New Roman"/>
          <w:color w:val="000000"/>
          <w:sz w:val="24"/>
          <w:szCs w:val="24"/>
          <w:lang w:val="en-US"/>
        </w:rPr>
        <w:t xml:space="preserve">for graduate students </w:t>
      </w:r>
      <w:r w:rsidRPr="00F65935">
        <w:rPr>
          <w:rFonts w:ascii="Times New Roman" w:hAnsi="Times New Roman" w:cs="Times New Roman"/>
          <w:color w:val="000000"/>
          <w:sz w:val="24"/>
          <w:szCs w:val="24"/>
        </w:rPr>
        <w:t>and doctoral students at partner enterprises;</w:t>
      </w:r>
    </w:p>
    <w:p w14:paraId="65D0BDB9" w14:textId="44675E66"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.4 execution </w:t>
      </w:r>
      <w:r w:rsidR="00BB6A67" w:rsidRPr="00F65935">
        <w:rPr>
          <w:rFonts w:ascii="Times New Roman" w:hAnsi="Times New Roman" w:cs="Times New Roman"/>
          <w:color w:val="000000"/>
          <w:sz w:val="24"/>
          <w:szCs w:val="24"/>
          <w:lang w:val="en-US"/>
        </w:rPr>
        <w:t>/execution</w:t>
      </w:r>
      <w:r w:rsidRPr="00F65935">
        <w:rPr>
          <w:rFonts w:ascii="Times New Roman" w:hAnsi="Times New Roman" w:cs="Times New Roman"/>
          <w:color w:val="000000"/>
          <w:sz w:val="24"/>
          <w:szCs w:val="24"/>
        </w:rPr>
        <w:t xml:space="preserve"> custom-made </w:t>
      </w:r>
      <w:r w:rsidR="00BB6A67" w:rsidRPr="00F65935">
        <w:rPr>
          <w:rFonts w:ascii="Times New Roman" w:hAnsi="Times New Roman" w:cs="Times New Roman"/>
          <w:color w:val="000000"/>
          <w:sz w:val="24"/>
          <w:szCs w:val="24"/>
          <w:lang w:val="en-US"/>
        </w:rPr>
        <w:t xml:space="preserve">topics </w:t>
      </w:r>
      <w:r w:rsidRPr="00F65935">
        <w:rPr>
          <w:rFonts w:ascii="Times New Roman" w:hAnsi="Times New Roman" w:cs="Times New Roman"/>
          <w:color w:val="000000"/>
          <w:sz w:val="24"/>
          <w:szCs w:val="24"/>
        </w:rPr>
        <w:t>from partner companies within the framework of research and dissertations/projects;</w:t>
      </w:r>
    </w:p>
    <w:p w14:paraId="140B5A2C" w14:textId="4922A135"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.5 participation of enterprises </w:t>
      </w:r>
      <w:r w:rsidR="00BB6A67" w:rsidRPr="00F65935">
        <w:rPr>
          <w:rFonts w:ascii="Times New Roman" w:hAnsi="Times New Roman" w:cs="Times New Roman"/>
          <w:color w:val="000000"/>
          <w:sz w:val="24"/>
          <w:szCs w:val="24"/>
          <w:lang w:val="en-US"/>
        </w:rPr>
        <w:t>(</w:t>
      </w:r>
      <w:r w:rsidRPr="00F65935">
        <w:rPr>
          <w:rFonts w:ascii="Times New Roman" w:hAnsi="Times New Roman" w:cs="Times New Roman"/>
          <w:color w:val="000000"/>
          <w:sz w:val="24"/>
          <w:szCs w:val="24"/>
        </w:rPr>
        <w:t>partners</w:t>
      </w:r>
      <w:r w:rsidR="00BB6A67" w:rsidRPr="00F65935">
        <w:rPr>
          <w:rFonts w:ascii="Times New Roman" w:hAnsi="Times New Roman" w:cs="Times New Roman"/>
          <w:color w:val="000000"/>
          <w:sz w:val="24"/>
          <w:szCs w:val="24"/>
          <w:lang w:val="en-US"/>
        </w:rPr>
        <w:t xml:space="preserve">) </w:t>
      </w:r>
      <w:r w:rsidRPr="00F65935">
        <w:rPr>
          <w:rFonts w:ascii="Times New Roman" w:hAnsi="Times New Roman" w:cs="Times New Roman"/>
          <w:color w:val="000000"/>
          <w:sz w:val="24"/>
          <w:szCs w:val="24"/>
        </w:rPr>
        <w:t xml:space="preserve">in the development, review and approval of </w:t>
      </w:r>
      <w:r w:rsidR="00BB6A67" w:rsidRPr="00F65935">
        <w:rPr>
          <w:rFonts w:ascii="Times New Roman" w:hAnsi="Times New Roman" w:cs="Times New Roman"/>
          <w:color w:val="000000"/>
          <w:sz w:val="24"/>
          <w:szCs w:val="24"/>
          <w:lang w:val="en-US"/>
        </w:rPr>
        <w:t xml:space="preserve">educational / </w:t>
      </w:r>
      <w:r w:rsidRPr="00F65935">
        <w:rPr>
          <w:rFonts w:ascii="Times New Roman" w:hAnsi="Times New Roman" w:cs="Times New Roman"/>
          <w:color w:val="000000"/>
          <w:sz w:val="24"/>
          <w:szCs w:val="24"/>
        </w:rPr>
        <w:t xml:space="preserve">educational programs, curricula, topics of dissertations and projects in </w:t>
      </w:r>
      <w:r w:rsidR="00BB6A67" w:rsidRPr="00F65935">
        <w:rPr>
          <w:rFonts w:ascii="Times New Roman" w:hAnsi="Times New Roman" w:cs="Times New Roman"/>
          <w:color w:val="000000"/>
          <w:sz w:val="24"/>
          <w:szCs w:val="24"/>
          <w:lang w:val="en-US"/>
        </w:rPr>
        <w:t xml:space="preserve">postgraduate </w:t>
      </w:r>
      <w:r w:rsidRPr="00F65935">
        <w:rPr>
          <w:rFonts w:ascii="Times New Roman" w:hAnsi="Times New Roman" w:cs="Times New Roman"/>
          <w:color w:val="000000"/>
          <w:sz w:val="24"/>
          <w:szCs w:val="24"/>
        </w:rPr>
        <w:t>and doctoral studies;</w:t>
      </w:r>
    </w:p>
    <w:p w14:paraId="128EF60C" w14:textId="508F40D3"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 xml:space="preserve">.6 </w:t>
      </w:r>
      <w:r w:rsidR="00BB6A67" w:rsidRPr="00F65935">
        <w:rPr>
          <w:rFonts w:ascii="Times New Roman" w:hAnsi="Times New Roman" w:cs="Times New Roman"/>
          <w:color w:val="000000"/>
          <w:sz w:val="24"/>
          <w:szCs w:val="24"/>
          <w:lang w:val="en-US"/>
        </w:rPr>
        <w:t xml:space="preserve">use and </w:t>
      </w:r>
      <w:r w:rsidRPr="00F65935">
        <w:rPr>
          <w:rFonts w:ascii="Times New Roman" w:hAnsi="Times New Roman" w:cs="Times New Roman"/>
          <w:color w:val="000000"/>
          <w:sz w:val="24"/>
          <w:szCs w:val="24"/>
        </w:rPr>
        <w:t xml:space="preserve">implementation of the results of research work </w:t>
      </w:r>
      <w:r w:rsidR="00BB6A67" w:rsidRPr="00F65935">
        <w:rPr>
          <w:rFonts w:ascii="Times New Roman" w:hAnsi="Times New Roman" w:cs="Times New Roman"/>
          <w:color w:val="000000"/>
          <w:sz w:val="24"/>
          <w:szCs w:val="24"/>
          <w:lang w:val="en-US"/>
        </w:rPr>
        <w:t xml:space="preserve">of graduate students, </w:t>
      </w:r>
      <w:r w:rsidRPr="00F65935">
        <w:rPr>
          <w:rFonts w:ascii="Times New Roman" w:hAnsi="Times New Roman" w:cs="Times New Roman"/>
          <w:color w:val="000000"/>
          <w:sz w:val="24"/>
          <w:szCs w:val="24"/>
        </w:rPr>
        <w:t xml:space="preserve">doctoral students </w:t>
      </w:r>
      <w:r w:rsidR="00BB6A67" w:rsidRPr="00F65935">
        <w:rPr>
          <w:rFonts w:ascii="Times New Roman" w:hAnsi="Times New Roman" w:cs="Times New Roman"/>
          <w:color w:val="000000"/>
          <w:sz w:val="24"/>
          <w:szCs w:val="24"/>
          <w:lang w:val="en-US"/>
        </w:rPr>
        <w:t xml:space="preserve">and project executors </w:t>
      </w:r>
      <w:r w:rsidRPr="00F65935">
        <w:rPr>
          <w:rFonts w:ascii="Times New Roman" w:hAnsi="Times New Roman" w:cs="Times New Roman"/>
          <w:color w:val="000000"/>
          <w:sz w:val="24"/>
          <w:szCs w:val="24"/>
        </w:rPr>
        <w:t xml:space="preserve">in the activities of </w:t>
      </w:r>
      <w:r w:rsidR="00BB6A67" w:rsidRPr="00F65935">
        <w:rPr>
          <w:rFonts w:ascii="Times New Roman" w:hAnsi="Times New Roman" w:cs="Times New Roman"/>
          <w:color w:val="000000"/>
          <w:sz w:val="24"/>
          <w:szCs w:val="24"/>
          <w:lang w:val="en-US"/>
        </w:rPr>
        <w:t>CTAN T</w:t>
      </w:r>
      <w:r w:rsidRPr="00F65935">
        <w:rPr>
          <w:rFonts w:ascii="Times New Roman" w:hAnsi="Times New Roman" w:cs="Times New Roman"/>
          <w:color w:val="000000"/>
          <w:sz w:val="24"/>
          <w:szCs w:val="24"/>
        </w:rPr>
        <w:t>;</w:t>
      </w:r>
    </w:p>
    <w:p w14:paraId="1181D658" w14:textId="77360B67"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3. </w:t>
      </w:r>
      <w:r w:rsidR="00BB6A67"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w:t>
      </w:r>
      <w:r w:rsidR="00BB6A67" w:rsidRPr="00F65935">
        <w:rPr>
          <w:rFonts w:ascii="Times New Roman" w:hAnsi="Times New Roman" w:cs="Times New Roman"/>
          <w:color w:val="000000"/>
          <w:sz w:val="24"/>
          <w:szCs w:val="24"/>
          <w:lang w:val="en-US"/>
        </w:rPr>
        <w:t xml:space="preserve">7 </w:t>
      </w:r>
      <w:r w:rsidRPr="00F65935">
        <w:rPr>
          <w:rFonts w:ascii="Times New Roman" w:hAnsi="Times New Roman" w:cs="Times New Roman"/>
          <w:color w:val="000000"/>
          <w:sz w:val="24"/>
          <w:szCs w:val="24"/>
        </w:rPr>
        <w:t xml:space="preserve">other forms of cooperation related to </w:t>
      </w:r>
      <w:r w:rsidR="00BB6A67" w:rsidRPr="00F65935">
        <w:rPr>
          <w:rFonts w:ascii="Times New Roman" w:hAnsi="Times New Roman" w:cs="Times New Roman"/>
          <w:color w:val="000000"/>
          <w:sz w:val="24"/>
          <w:szCs w:val="24"/>
          <w:lang w:val="en-US"/>
        </w:rPr>
        <w:t xml:space="preserve">training, </w:t>
      </w:r>
      <w:r w:rsidRPr="00F65935">
        <w:rPr>
          <w:rFonts w:ascii="Times New Roman" w:hAnsi="Times New Roman" w:cs="Times New Roman"/>
          <w:color w:val="000000"/>
          <w:sz w:val="24"/>
          <w:szCs w:val="24"/>
        </w:rPr>
        <w:t>educational and scientific activities;</w:t>
      </w:r>
    </w:p>
    <w:p w14:paraId="3D08B959" w14:textId="6B2AB8CD"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w:t>
      </w:r>
      <w:r w:rsidR="00BB6A67" w:rsidRPr="00F65935">
        <w:rPr>
          <w:rFonts w:ascii="Times New Roman" w:hAnsi="Times New Roman" w:cs="Times New Roman"/>
          <w:color w:val="000000"/>
          <w:sz w:val="24"/>
          <w:szCs w:val="24"/>
          <w:lang w:val="en-US"/>
        </w:rPr>
        <w:t xml:space="preserve">8 </w:t>
      </w:r>
      <w:r w:rsidRPr="00F65935">
        <w:rPr>
          <w:rFonts w:ascii="Times New Roman" w:hAnsi="Times New Roman" w:cs="Times New Roman"/>
          <w:color w:val="000000"/>
          <w:sz w:val="24"/>
          <w:szCs w:val="24"/>
        </w:rPr>
        <w:t>sending, in the prescribed manner, leading production specialists to conduct the educational process and participate in research activities according to joint plans and programs;</w:t>
      </w:r>
    </w:p>
    <w:p w14:paraId="12BB5AD6" w14:textId="22B6BEF0" w:rsidR="00340C85" w:rsidRPr="00F65935" w:rsidRDefault="00124C38">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w:t>
      </w:r>
      <w:r w:rsidR="00BB6A67" w:rsidRPr="00F65935">
        <w:rPr>
          <w:rFonts w:ascii="Times New Roman" w:hAnsi="Times New Roman" w:cs="Times New Roman"/>
          <w:color w:val="000000"/>
          <w:sz w:val="24"/>
          <w:szCs w:val="24"/>
          <w:lang w:val="en-US"/>
        </w:rPr>
        <w:t>2</w:t>
      </w:r>
      <w:r w:rsidRPr="00F65935">
        <w:rPr>
          <w:rFonts w:ascii="Times New Roman" w:hAnsi="Times New Roman" w:cs="Times New Roman"/>
          <w:color w:val="000000"/>
          <w:sz w:val="24"/>
          <w:szCs w:val="24"/>
        </w:rPr>
        <w:t>.</w:t>
      </w:r>
      <w:r w:rsidR="00BB6A67" w:rsidRPr="00F65935">
        <w:rPr>
          <w:rFonts w:ascii="Times New Roman" w:hAnsi="Times New Roman" w:cs="Times New Roman"/>
          <w:color w:val="000000"/>
          <w:sz w:val="24"/>
          <w:szCs w:val="24"/>
          <w:lang w:val="en-US"/>
        </w:rPr>
        <w:t xml:space="preserve">9 </w:t>
      </w:r>
      <w:r w:rsidRPr="00F65935">
        <w:rPr>
          <w:rFonts w:ascii="Times New Roman" w:hAnsi="Times New Roman" w:cs="Times New Roman"/>
          <w:color w:val="000000"/>
          <w:sz w:val="24"/>
          <w:szCs w:val="24"/>
        </w:rPr>
        <w:t xml:space="preserve">allocation of premises for organizing </w:t>
      </w:r>
      <w:r w:rsidR="00BB6A67" w:rsidRPr="00F65935">
        <w:rPr>
          <w:rFonts w:ascii="Times New Roman" w:hAnsi="Times New Roman" w:cs="Times New Roman"/>
          <w:color w:val="000000"/>
          <w:sz w:val="24"/>
          <w:szCs w:val="24"/>
          <w:lang w:val="en-US"/>
        </w:rPr>
        <w:t xml:space="preserve">and </w:t>
      </w:r>
      <w:r w:rsidRPr="00F65935">
        <w:rPr>
          <w:rFonts w:ascii="Times New Roman" w:hAnsi="Times New Roman" w:cs="Times New Roman"/>
          <w:color w:val="000000"/>
          <w:sz w:val="24"/>
          <w:szCs w:val="24"/>
        </w:rPr>
        <w:t xml:space="preserve">conducting training sessions, as well as assigning enterprise employees to </w:t>
      </w:r>
      <w:r w:rsidR="00BB6A67" w:rsidRPr="00F65935">
        <w:rPr>
          <w:rFonts w:ascii="Times New Roman" w:hAnsi="Times New Roman" w:cs="Times New Roman"/>
          <w:color w:val="000000"/>
          <w:sz w:val="24"/>
          <w:szCs w:val="24"/>
          <w:lang w:val="en-US"/>
        </w:rPr>
        <w:t xml:space="preserve">students during </w:t>
      </w:r>
      <w:r w:rsidRPr="00F65935">
        <w:rPr>
          <w:rFonts w:ascii="Times New Roman" w:hAnsi="Times New Roman" w:cs="Times New Roman"/>
          <w:color w:val="000000"/>
          <w:sz w:val="24"/>
          <w:szCs w:val="24"/>
        </w:rPr>
        <w:t xml:space="preserve">vocational </w:t>
      </w:r>
      <w:r w:rsidR="00BB6A67" w:rsidRPr="00F65935">
        <w:rPr>
          <w:rFonts w:ascii="Times New Roman" w:hAnsi="Times New Roman" w:cs="Times New Roman"/>
          <w:color w:val="000000"/>
          <w:sz w:val="24"/>
          <w:szCs w:val="24"/>
          <w:lang w:val="en-US"/>
        </w:rPr>
        <w:t>training</w:t>
      </w:r>
      <w:r w:rsidRPr="00F65935">
        <w:rPr>
          <w:rFonts w:ascii="Times New Roman" w:hAnsi="Times New Roman" w:cs="Times New Roman"/>
          <w:color w:val="000000"/>
          <w:sz w:val="24"/>
          <w:szCs w:val="24"/>
        </w:rPr>
        <w:t>;</w:t>
      </w:r>
    </w:p>
    <w:p w14:paraId="38986C81" w14:textId="77777777" w:rsidR="00340C85" w:rsidRPr="00F65935" w:rsidRDefault="00340C85">
      <w:pPr>
        <w:pBdr>
          <w:top w:val="nil"/>
          <w:left w:val="nil"/>
          <w:bottom w:val="nil"/>
          <w:right w:val="nil"/>
          <w:between w:val="nil"/>
        </w:pBdr>
        <w:shd w:val="clear" w:color="auto" w:fill="FFFFFF"/>
        <w:spacing w:after="0" w:line="240" w:lineRule="auto"/>
        <w:ind w:left="0" w:hanging="2"/>
        <w:rPr>
          <w:rFonts w:ascii="Times New Roman" w:hAnsi="Times New Roman" w:cs="Times New Roman"/>
          <w:color w:val="000000"/>
          <w:sz w:val="24"/>
          <w:szCs w:val="24"/>
        </w:rPr>
      </w:pPr>
    </w:p>
    <w:p w14:paraId="4A876382" w14:textId="77777777" w:rsidR="00340C85" w:rsidRPr="00F65935" w:rsidRDefault="00124C38">
      <w:pPr>
        <w:numPr>
          <w:ilvl w:val="0"/>
          <w:numId w:val="1"/>
        </w:num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r w:rsidRPr="00F65935">
        <w:rPr>
          <w:rFonts w:ascii="Times New Roman" w:hAnsi="Times New Roman" w:cs="Times New Roman"/>
          <w:b/>
          <w:smallCaps/>
          <w:color w:val="000000"/>
          <w:sz w:val="24"/>
          <w:szCs w:val="24"/>
        </w:rPr>
        <w:t>STRUCTURE OF THE CENTER</w:t>
      </w:r>
    </w:p>
    <w:p w14:paraId="4701597A" w14:textId="77777777" w:rsidR="00340C85" w:rsidRPr="00F65935" w:rsidRDefault="00340C85">
      <w:pPr>
        <w:pBdr>
          <w:top w:val="nil"/>
          <w:left w:val="nil"/>
          <w:bottom w:val="nil"/>
          <w:right w:val="nil"/>
          <w:between w:val="nil"/>
        </w:pBdr>
        <w:spacing w:after="0" w:line="240" w:lineRule="auto"/>
        <w:ind w:left="0" w:hanging="2"/>
        <w:jc w:val="center"/>
        <w:rPr>
          <w:rFonts w:ascii="Times New Roman" w:hAnsi="Times New Roman" w:cs="Times New Roman"/>
          <w:color w:val="000000"/>
          <w:sz w:val="24"/>
          <w:szCs w:val="24"/>
        </w:rPr>
      </w:pPr>
    </w:p>
    <w:p w14:paraId="19D282B3"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4.1 The Center </w:t>
      </w:r>
      <w:r w:rsidR="00BB6A67" w:rsidRPr="00F65935">
        <w:rPr>
          <w:rFonts w:ascii="Times New Roman" w:hAnsi="Times New Roman" w:cs="Times New Roman"/>
          <w:color w:val="000000"/>
          <w:sz w:val="24"/>
          <w:szCs w:val="24"/>
          <w:lang w:val="en-US"/>
        </w:rPr>
        <w:t xml:space="preserve">is </w:t>
      </w:r>
      <w:r w:rsidR="00BB6A67" w:rsidRPr="00F65935">
        <w:rPr>
          <w:rFonts w:ascii="Times New Roman" w:hAnsi="Times New Roman" w:cs="Times New Roman"/>
          <w:color w:val="000000"/>
          <w:sz w:val="24"/>
          <w:szCs w:val="24"/>
        </w:rPr>
        <w:t xml:space="preserve">created </w:t>
      </w:r>
      <w:r w:rsidRPr="00F65935">
        <w:rPr>
          <w:rFonts w:ascii="Times New Roman" w:hAnsi="Times New Roman" w:cs="Times New Roman"/>
          <w:color w:val="000000"/>
          <w:sz w:val="24"/>
          <w:szCs w:val="24"/>
        </w:rPr>
        <w:t xml:space="preserve">as a structural unit on the basis </w:t>
      </w:r>
      <w:r w:rsidR="00BB6A67" w:rsidRPr="00F65935">
        <w:rPr>
          <w:rFonts w:ascii="Times New Roman" w:hAnsi="Times New Roman" w:cs="Times New Roman"/>
          <w:color w:val="000000"/>
          <w:sz w:val="24"/>
          <w:szCs w:val="24"/>
          <w:lang w:val="en-US"/>
        </w:rPr>
        <w:t>of CTANT.</w:t>
      </w:r>
    </w:p>
    <w:p w14:paraId="3BECDDA7" w14:textId="57E2F33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 </w:t>
      </w:r>
      <w:r w:rsidR="00BB6A67" w:rsidRPr="00F65935">
        <w:rPr>
          <w:rFonts w:ascii="Times New Roman" w:hAnsi="Times New Roman" w:cs="Times New Roman"/>
          <w:color w:val="000000"/>
          <w:sz w:val="24"/>
          <w:szCs w:val="24"/>
          <w:lang w:val="en-US"/>
        </w:rPr>
        <w:t xml:space="preserve">2 </w:t>
      </w:r>
      <w:r w:rsidRPr="00F65935">
        <w:rPr>
          <w:rFonts w:ascii="Times New Roman" w:hAnsi="Times New Roman" w:cs="Times New Roman"/>
          <w:color w:val="000000"/>
          <w:sz w:val="24"/>
          <w:szCs w:val="24"/>
        </w:rPr>
        <w:t>Structurally, the Center may include: the head of the center, offices, managers, tutors, instructors, trainers. It is allowed to attract tutors, instructors, coaches and other categories of contract specialists.</w:t>
      </w:r>
    </w:p>
    <w:p w14:paraId="0900143B" w14:textId="6FEB638B"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 </w:t>
      </w:r>
      <w:r w:rsidR="00BB6A67" w:rsidRPr="00F65935">
        <w:rPr>
          <w:rFonts w:ascii="Times New Roman" w:hAnsi="Times New Roman" w:cs="Times New Roman"/>
          <w:color w:val="000000"/>
          <w:sz w:val="24"/>
          <w:szCs w:val="24"/>
          <w:lang w:val="en-US"/>
        </w:rPr>
        <w:t xml:space="preserve">3 </w:t>
      </w:r>
      <w:r w:rsidRPr="00F65935">
        <w:rPr>
          <w:rFonts w:ascii="Times New Roman" w:hAnsi="Times New Roman" w:cs="Times New Roman"/>
          <w:color w:val="000000"/>
          <w:sz w:val="24"/>
          <w:szCs w:val="24"/>
        </w:rPr>
        <w:t xml:space="preserve">The structure and staff of the Center </w:t>
      </w:r>
      <w:r w:rsidR="00BB6A67" w:rsidRPr="00F65935">
        <w:rPr>
          <w:rFonts w:ascii="Times New Roman" w:hAnsi="Times New Roman" w:cs="Times New Roman"/>
          <w:color w:val="000000"/>
          <w:sz w:val="24"/>
          <w:szCs w:val="24"/>
          <w:lang w:val="en-US"/>
        </w:rPr>
        <w:t xml:space="preserve">is determined </w:t>
      </w:r>
      <w:r w:rsidRPr="00F65935">
        <w:rPr>
          <w:rFonts w:ascii="Times New Roman" w:hAnsi="Times New Roman" w:cs="Times New Roman"/>
          <w:color w:val="000000"/>
          <w:sz w:val="24"/>
          <w:szCs w:val="24"/>
        </w:rPr>
        <w:t xml:space="preserve">by the staffing table and approved </w:t>
      </w:r>
      <w:r w:rsidR="00BB6A67" w:rsidRPr="00F65935">
        <w:rPr>
          <w:rFonts w:ascii="Times New Roman" w:hAnsi="Times New Roman" w:cs="Times New Roman"/>
          <w:color w:val="000000"/>
          <w:sz w:val="24"/>
          <w:szCs w:val="24"/>
          <w:lang w:val="en-US"/>
        </w:rPr>
        <w:t xml:space="preserve">director </w:t>
      </w:r>
      <w:r w:rsidRPr="00F65935">
        <w:rPr>
          <w:rFonts w:ascii="Times New Roman" w:hAnsi="Times New Roman" w:cs="Times New Roman"/>
          <w:color w:val="000000"/>
          <w:sz w:val="24"/>
          <w:szCs w:val="24"/>
        </w:rPr>
        <w:t xml:space="preserve">The functional duties, rights, responsibilities and working conditions of each category of employees must be reflected in job descriptions approved by </w:t>
      </w:r>
      <w:r w:rsidR="00BB6A67" w:rsidRPr="00F65935">
        <w:rPr>
          <w:rFonts w:ascii="Times New Roman" w:hAnsi="Times New Roman" w:cs="Times New Roman"/>
          <w:color w:val="000000"/>
          <w:sz w:val="24"/>
          <w:szCs w:val="24"/>
          <w:lang w:val="en-US"/>
        </w:rPr>
        <w:t>the director of CTANT</w:t>
      </w:r>
      <w:r w:rsidRPr="00F65935">
        <w:rPr>
          <w:rFonts w:ascii="Times New Roman" w:hAnsi="Times New Roman" w:cs="Times New Roman"/>
          <w:color w:val="000000"/>
          <w:sz w:val="24"/>
          <w:szCs w:val="24"/>
        </w:rPr>
        <w:t>.</w:t>
      </w:r>
    </w:p>
    <w:p w14:paraId="6314D6A0"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4. </w:t>
      </w:r>
      <w:r w:rsidR="00BB6A67" w:rsidRPr="00F65935">
        <w:rPr>
          <w:rFonts w:ascii="Times New Roman" w:hAnsi="Times New Roman" w:cs="Times New Roman"/>
          <w:color w:val="000000"/>
          <w:sz w:val="24"/>
          <w:szCs w:val="24"/>
          <w:lang w:val="en-US"/>
        </w:rPr>
        <w:t xml:space="preserve">4 </w:t>
      </w:r>
      <w:r w:rsidRPr="00F65935">
        <w:rPr>
          <w:rFonts w:ascii="Times New Roman" w:hAnsi="Times New Roman" w:cs="Times New Roman"/>
          <w:color w:val="000000"/>
          <w:sz w:val="24"/>
          <w:szCs w:val="24"/>
        </w:rPr>
        <w:t xml:space="preserve">The Center closely cooperates with </w:t>
      </w:r>
      <w:r w:rsidR="00BB6A67" w:rsidRPr="00F65935">
        <w:rPr>
          <w:rFonts w:ascii="Times New Roman" w:hAnsi="Times New Roman" w:cs="Times New Roman"/>
          <w:color w:val="000000"/>
          <w:sz w:val="24"/>
          <w:szCs w:val="24"/>
          <w:lang w:val="en-US"/>
        </w:rPr>
        <w:t xml:space="preserve">enterprises, scientific institutes and universities, </w:t>
      </w:r>
      <w:r w:rsidRPr="00F65935">
        <w:rPr>
          <w:rFonts w:ascii="Times New Roman" w:hAnsi="Times New Roman" w:cs="Times New Roman"/>
          <w:color w:val="000000"/>
          <w:sz w:val="24"/>
          <w:szCs w:val="24"/>
        </w:rPr>
        <w:t>and also participates in various forms of integration with the business environment (business incubators, co-working centers, educational, research and production complexes, etc.) to develop professional competencies.</w:t>
      </w:r>
    </w:p>
    <w:p w14:paraId="317AA4FF" w14:textId="6D8B873A" w:rsidR="00340C85" w:rsidRDefault="00340C85">
      <w:pPr>
        <w:pBdr>
          <w:top w:val="nil"/>
          <w:left w:val="nil"/>
          <w:bottom w:val="nil"/>
          <w:right w:val="nil"/>
          <w:between w:val="nil"/>
        </w:pBdr>
        <w:spacing w:after="0" w:line="240" w:lineRule="auto"/>
        <w:ind w:left="0" w:hanging="2"/>
        <w:rPr>
          <w:rFonts w:ascii="Times New Roman" w:hAnsi="Times New Roman" w:cs="Times New Roman"/>
          <w:color w:val="FF0000"/>
          <w:sz w:val="24"/>
          <w:szCs w:val="24"/>
        </w:rPr>
      </w:pPr>
    </w:p>
    <w:p w14:paraId="1CCFB0A9" w14:textId="77777777" w:rsidR="00F65935" w:rsidRPr="00F65935" w:rsidRDefault="00F65935">
      <w:pPr>
        <w:pBdr>
          <w:top w:val="nil"/>
          <w:left w:val="nil"/>
          <w:bottom w:val="nil"/>
          <w:right w:val="nil"/>
          <w:between w:val="nil"/>
        </w:pBdr>
        <w:spacing w:after="0" w:line="240" w:lineRule="auto"/>
        <w:ind w:left="0" w:hanging="2"/>
        <w:rPr>
          <w:rFonts w:ascii="Times New Roman" w:hAnsi="Times New Roman" w:cs="Times New Roman"/>
          <w:color w:val="FF0000"/>
          <w:sz w:val="24"/>
          <w:szCs w:val="24"/>
        </w:rPr>
      </w:pPr>
    </w:p>
    <w:p w14:paraId="4918A18E" w14:textId="77777777" w:rsidR="00340C85" w:rsidRPr="00F65935" w:rsidRDefault="00124C38">
      <w:pPr>
        <w:pBdr>
          <w:top w:val="nil"/>
          <w:left w:val="nil"/>
          <w:bottom w:val="nil"/>
          <w:right w:val="nil"/>
          <w:between w:val="nil"/>
        </w:pBdr>
        <w:spacing w:after="0" w:line="240" w:lineRule="auto"/>
        <w:ind w:left="0" w:hanging="2"/>
        <w:jc w:val="center"/>
        <w:rPr>
          <w:rFonts w:ascii="Times New Roman" w:hAnsi="Times New Roman" w:cs="Times New Roman"/>
          <w:b/>
          <w:color w:val="000000"/>
          <w:sz w:val="24"/>
          <w:szCs w:val="24"/>
        </w:rPr>
      </w:pPr>
      <w:r w:rsidRPr="00F65935">
        <w:rPr>
          <w:rFonts w:ascii="Times New Roman" w:hAnsi="Times New Roman" w:cs="Times New Roman"/>
          <w:b/>
          <w:color w:val="000000"/>
          <w:sz w:val="24"/>
          <w:szCs w:val="24"/>
        </w:rPr>
        <w:lastRenderedPageBreak/>
        <w:t>5. FINANCIAL SUPPORT FOR THE OPERATION OF THE ENTREPRENEURSHIP CENTER</w:t>
      </w:r>
    </w:p>
    <w:p w14:paraId="50FA9309" w14:textId="77777777" w:rsidR="00340C85" w:rsidRPr="00F65935" w:rsidRDefault="00340C85">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p>
    <w:p w14:paraId="37E7A0EE"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5.1 </w:t>
      </w:r>
      <w:r w:rsidR="00B13F8C" w:rsidRPr="00F65935">
        <w:rPr>
          <w:rFonts w:ascii="Times New Roman" w:hAnsi="Times New Roman" w:cs="Times New Roman"/>
          <w:color w:val="000000"/>
          <w:sz w:val="24"/>
          <w:szCs w:val="24"/>
          <w:lang w:val="en-US"/>
        </w:rPr>
        <w:t xml:space="preserve">The center is financed from the </w:t>
      </w:r>
      <w:r w:rsidRPr="00F65935">
        <w:rPr>
          <w:rFonts w:ascii="Times New Roman" w:hAnsi="Times New Roman" w:cs="Times New Roman"/>
          <w:color w:val="000000"/>
          <w:sz w:val="24"/>
          <w:szCs w:val="24"/>
        </w:rPr>
        <w:t xml:space="preserve">public </w:t>
      </w:r>
      <w:r w:rsidR="00B13F8C" w:rsidRPr="00F65935">
        <w:rPr>
          <w:rFonts w:ascii="Times New Roman" w:hAnsi="Times New Roman" w:cs="Times New Roman"/>
          <w:color w:val="000000"/>
          <w:sz w:val="24"/>
          <w:szCs w:val="24"/>
          <w:lang w:val="en-US"/>
        </w:rPr>
        <w:t xml:space="preserve">funds </w:t>
      </w:r>
      <w:r w:rsidRPr="00F65935">
        <w:rPr>
          <w:rFonts w:ascii="Times New Roman" w:hAnsi="Times New Roman" w:cs="Times New Roman"/>
          <w:color w:val="000000"/>
          <w:sz w:val="24"/>
          <w:szCs w:val="24"/>
        </w:rPr>
        <w:t>of the institution/organization;</w:t>
      </w:r>
    </w:p>
    <w:p w14:paraId="4C158A13"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5.2 Funds received in the form of sponsorship from interested parties;</w:t>
      </w:r>
    </w:p>
    <w:p w14:paraId="715EDCE8"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5.3. </w:t>
      </w:r>
      <w:r w:rsidR="00B13F8C" w:rsidRPr="00F65935">
        <w:rPr>
          <w:rFonts w:ascii="Times New Roman" w:hAnsi="Times New Roman" w:cs="Times New Roman"/>
          <w:color w:val="000000"/>
          <w:sz w:val="24"/>
          <w:szCs w:val="24"/>
          <w:lang w:val="en-US"/>
        </w:rPr>
        <w:t xml:space="preserve">Funds </w:t>
      </w:r>
      <w:r w:rsidRPr="00F65935">
        <w:rPr>
          <w:rFonts w:ascii="Times New Roman" w:hAnsi="Times New Roman" w:cs="Times New Roman"/>
          <w:color w:val="000000"/>
          <w:sz w:val="24"/>
          <w:szCs w:val="24"/>
        </w:rPr>
        <w:t xml:space="preserve">from various funds </w:t>
      </w:r>
      <w:r w:rsidR="00B13F8C" w:rsidRPr="00F65935">
        <w:rPr>
          <w:rFonts w:ascii="Times New Roman" w:hAnsi="Times New Roman" w:cs="Times New Roman"/>
          <w:color w:val="000000"/>
          <w:sz w:val="24"/>
          <w:szCs w:val="24"/>
          <w:lang w:val="en-US"/>
        </w:rPr>
        <w:t xml:space="preserve">and </w:t>
      </w:r>
      <w:r w:rsidRPr="00F65935">
        <w:rPr>
          <w:rFonts w:ascii="Times New Roman" w:hAnsi="Times New Roman" w:cs="Times New Roman"/>
          <w:color w:val="000000"/>
          <w:sz w:val="24"/>
          <w:szCs w:val="24"/>
        </w:rPr>
        <w:t xml:space="preserve">competitive </w:t>
      </w:r>
      <w:r w:rsidR="00B13F8C" w:rsidRPr="00F65935">
        <w:rPr>
          <w:rFonts w:ascii="Times New Roman" w:hAnsi="Times New Roman" w:cs="Times New Roman"/>
          <w:color w:val="000000"/>
          <w:sz w:val="24"/>
          <w:szCs w:val="24"/>
          <w:lang w:val="en-US"/>
        </w:rPr>
        <w:t xml:space="preserve">entrepreneurial </w:t>
      </w:r>
      <w:r w:rsidRPr="00F65935">
        <w:rPr>
          <w:rFonts w:ascii="Times New Roman" w:hAnsi="Times New Roman" w:cs="Times New Roman"/>
          <w:color w:val="000000"/>
          <w:sz w:val="24"/>
          <w:szCs w:val="24"/>
        </w:rPr>
        <w:t>projects, etc.;</w:t>
      </w:r>
    </w:p>
    <w:p w14:paraId="5F4DA099"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5.4 Funds received from organizing and conducting advanced training courses and other events aimed at popularizing the activities of the Center;</w:t>
      </w:r>
    </w:p>
    <w:p w14:paraId="4016F236"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5.5 Funds </w:t>
      </w:r>
      <w:r w:rsidR="00B13F8C" w:rsidRPr="00F65935">
        <w:rPr>
          <w:rFonts w:ascii="Times New Roman" w:hAnsi="Times New Roman" w:cs="Times New Roman"/>
          <w:color w:val="000000"/>
          <w:sz w:val="24"/>
          <w:szCs w:val="24"/>
          <w:lang w:val="en-US"/>
        </w:rPr>
        <w:t xml:space="preserve">from </w:t>
      </w:r>
      <w:r w:rsidRPr="00F65935">
        <w:rPr>
          <w:rFonts w:ascii="Times New Roman" w:hAnsi="Times New Roman" w:cs="Times New Roman"/>
          <w:color w:val="000000"/>
          <w:sz w:val="24"/>
          <w:szCs w:val="24"/>
        </w:rPr>
        <w:t>interregional institutions for development and support of entrepreneurship;</w:t>
      </w:r>
    </w:p>
    <w:p w14:paraId="4B56D948"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5.6 </w:t>
      </w:r>
      <w:r w:rsidR="00B13F8C" w:rsidRPr="00F65935">
        <w:rPr>
          <w:rFonts w:ascii="Times New Roman" w:hAnsi="Times New Roman" w:cs="Times New Roman"/>
          <w:color w:val="000000"/>
          <w:sz w:val="24"/>
          <w:szCs w:val="24"/>
          <w:lang w:val="en-US"/>
        </w:rPr>
        <w:t xml:space="preserve">Funds from </w:t>
      </w:r>
      <w:r w:rsidRPr="00F65935">
        <w:rPr>
          <w:rFonts w:ascii="Times New Roman" w:hAnsi="Times New Roman" w:cs="Times New Roman"/>
          <w:color w:val="000000"/>
          <w:sz w:val="24"/>
          <w:szCs w:val="24"/>
        </w:rPr>
        <w:t xml:space="preserve">customers </w:t>
      </w:r>
      <w:r w:rsidR="00B13F8C" w:rsidRPr="00F65935">
        <w:rPr>
          <w:rFonts w:ascii="Times New Roman" w:hAnsi="Times New Roman" w:cs="Times New Roman"/>
          <w:color w:val="000000"/>
          <w:sz w:val="24"/>
          <w:szCs w:val="24"/>
          <w:lang w:val="en-US"/>
        </w:rPr>
        <w:t xml:space="preserve">training, </w:t>
      </w:r>
      <w:r w:rsidRPr="00F65935">
        <w:rPr>
          <w:rFonts w:ascii="Times New Roman" w:hAnsi="Times New Roman" w:cs="Times New Roman"/>
          <w:color w:val="000000"/>
          <w:sz w:val="24"/>
          <w:szCs w:val="24"/>
        </w:rPr>
        <w:t>research and development in the field of technological entrepreneurship;</w:t>
      </w:r>
    </w:p>
    <w:p w14:paraId="5DDA8CED" w14:textId="77777777" w:rsidR="00340C85" w:rsidRPr="00F65935" w:rsidRDefault="00124C38">
      <w:pPr>
        <w:pBdr>
          <w:top w:val="nil"/>
          <w:left w:val="nil"/>
          <w:bottom w:val="nil"/>
          <w:right w:val="nil"/>
          <w:between w:val="nil"/>
        </w:pBdr>
        <w:spacing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5.7 Funds received from participation in grant topics and projects initiated by the relevant ministries of the country.</w:t>
      </w:r>
    </w:p>
    <w:p w14:paraId="7DBBA7B2" w14:textId="77777777" w:rsidR="00F65935" w:rsidRPr="00F65935" w:rsidRDefault="00F65935">
      <w:pPr>
        <w:pBdr>
          <w:top w:val="nil"/>
          <w:left w:val="nil"/>
          <w:bottom w:val="nil"/>
          <w:right w:val="nil"/>
          <w:between w:val="nil"/>
        </w:pBdr>
        <w:ind w:left="0" w:hanging="2"/>
        <w:jc w:val="center"/>
        <w:rPr>
          <w:rFonts w:ascii="Times New Roman" w:hAnsi="Times New Roman" w:cs="Times New Roman"/>
          <w:b/>
          <w:color w:val="000000"/>
          <w:sz w:val="24"/>
          <w:szCs w:val="24"/>
        </w:rPr>
      </w:pPr>
    </w:p>
    <w:p w14:paraId="54150BC1" w14:textId="147F9674" w:rsidR="00340C85" w:rsidRPr="00F65935" w:rsidRDefault="00124C38">
      <w:pPr>
        <w:pBdr>
          <w:top w:val="nil"/>
          <w:left w:val="nil"/>
          <w:bottom w:val="nil"/>
          <w:right w:val="nil"/>
          <w:between w:val="nil"/>
        </w:pBdr>
        <w:ind w:left="0" w:hanging="2"/>
        <w:jc w:val="center"/>
        <w:rPr>
          <w:rFonts w:ascii="Times New Roman" w:hAnsi="Times New Roman" w:cs="Times New Roman"/>
          <w:color w:val="000000"/>
          <w:sz w:val="24"/>
          <w:szCs w:val="24"/>
        </w:rPr>
      </w:pPr>
      <w:r w:rsidRPr="00F65935">
        <w:rPr>
          <w:rFonts w:ascii="Times New Roman" w:hAnsi="Times New Roman" w:cs="Times New Roman"/>
          <w:b/>
          <w:color w:val="000000"/>
          <w:sz w:val="24"/>
          <w:szCs w:val="24"/>
        </w:rPr>
        <w:t>Expected results from the creation of the Entrepreneurial Center</w:t>
      </w:r>
    </w:p>
    <w:tbl>
      <w:tblPr>
        <w:tblStyle w:val="a7"/>
        <w:tblW w:w="931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65"/>
        <w:gridCol w:w="4648"/>
      </w:tblGrid>
      <w:tr w:rsidR="00340C85" w:rsidRPr="00F65935" w14:paraId="58D9E140" w14:textId="77777777">
        <w:tc>
          <w:tcPr>
            <w:tcW w:w="4665" w:type="dxa"/>
          </w:tcPr>
          <w:p w14:paraId="4670C5C7" w14:textId="77777777" w:rsidR="00340C85" w:rsidRPr="00F65935" w:rsidRDefault="00124C38">
            <w:pPr>
              <w:pBdr>
                <w:top w:val="nil"/>
                <w:left w:val="nil"/>
                <w:bottom w:val="nil"/>
                <w:right w:val="nil"/>
                <w:between w:val="nil"/>
              </w:pBdr>
              <w:spacing w:before="60" w:after="0"/>
              <w:ind w:left="0" w:hanging="2"/>
              <w:jc w:val="center"/>
              <w:rPr>
                <w:rFonts w:ascii="Times New Roman" w:hAnsi="Times New Roman" w:cs="Times New Roman"/>
                <w:color w:val="000000"/>
                <w:sz w:val="24"/>
                <w:szCs w:val="24"/>
              </w:rPr>
            </w:pPr>
            <w:r w:rsidRPr="00F65935">
              <w:rPr>
                <w:rFonts w:ascii="Times New Roman" w:hAnsi="Times New Roman" w:cs="Times New Roman"/>
                <w:b/>
                <w:color w:val="000000"/>
                <w:sz w:val="24"/>
                <w:szCs w:val="24"/>
              </w:rPr>
              <w:t>Intermediate results</w:t>
            </w:r>
          </w:p>
        </w:tc>
        <w:tc>
          <w:tcPr>
            <w:tcW w:w="4648" w:type="dxa"/>
          </w:tcPr>
          <w:p w14:paraId="6F6034E3" w14:textId="77777777" w:rsidR="00340C85" w:rsidRPr="00F65935" w:rsidRDefault="00124C38">
            <w:pPr>
              <w:pBdr>
                <w:top w:val="nil"/>
                <w:left w:val="nil"/>
                <w:bottom w:val="nil"/>
                <w:right w:val="nil"/>
                <w:between w:val="nil"/>
              </w:pBdr>
              <w:spacing w:before="60" w:after="0"/>
              <w:ind w:left="0" w:hanging="2"/>
              <w:jc w:val="center"/>
              <w:rPr>
                <w:rFonts w:ascii="Times New Roman" w:hAnsi="Times New Roman" w:cs="Times New Roman"/>
                <w:color w:val="000000"/>
                <w:sz w:val="24"/>
                <w:szCs w:val="24"/>
              </w:rPr>
            </w:pPr>
            <w:r w:rsidRPr="00F65935">
              <w:rPr>
                <w:rFonts w:ascii="Times New Roman" w:hAnsi="Times New Roman" w:cs="Times New Roman"/>
                <w:b/>
                <w:color w:val="000000"/>
                <w:sz w:val="24"/>
                <w:szCs w:val="24"/>
              </w:rPr>
              <w:t>Final results</w:t>
            </w:r>
          </w:p>
        </w:tc>
      </w:tr>
      <w:tr w:rsidR="00340C85" w:rsidRPr="00F65935" w14:paraId="34F62294" w14:textId="77777777">
        <w:trPr>
          <w:trHeight w:val="2898"/>
        </w:trPr>
        <w:tc>
          <w:tcPr>
            <w:tcW w:w="4665" w:type="dxa"/>
          </w:tcPr>
          <w:p w14:paraId="39A32699" w14:textId="77777777" w:rsidR="00340C85" w:rsidRPr="00F65935" w:rsidRDefault="00124C38">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1. </w:t>
            </w:r>
            <w:r w:rsidR="00B13F8C" w:rsidRPr="00F65935">
              <w:rPr>
                <w:rFonts w:ascii="Times New Roman" w:hAnsi="Times New Roman" w:cs="Times New Roman"/>
                <w:color w:val="000000"/>
                <w:sz w:val="24"/>
                <w:szCs w:val="24"/>
                <w:lang w:val="en-US"/>
              </w:rPr>
              <w:t xml:space="preserve">Feedback </w:t>
            </w:r>
            <w:r w:rsidRPr="00F65935">
              <w:rPr>
                <w:rFonts w:ascii="Times New Roman" w:hAnsi="Times New Roman" w:cs="Times New Roman"/>
                <w:color w:val="000000"/>
                <w:sz w:val="24"/>
                <w:szCs w:val="24"/>
              </w:rPr>
              <w:t>from enterprises (organizations) on curricula;</w:t>
            </w:r>
          </w:p>
          <w:p w14:paraId="430C86F6" w14:textId="77777777" w:rsidR="00340C85" w:rsidRPr="00F65935" w:rsidRDefault="00124C38">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 xml:space="preserve">2. Quantity </w:t>
            </w:r>
            <w:r w:rsidR="00B13F8C" w:rsidRPr="00F65935">
              <w:rPr>
                <w:rFonts w:ascii="Times New Roman" w:hAnsi="Times New Roman" w:cs="Times New Roman"/>
                <w:color w:val="000000"/>
                <w:sz w:val="24"/>
                <w:szCs w:val="24"/>
                <w:lang w:val="en-US"/>
              </w:rPr>
              <w:t xml:space="preserve">and quality </w:t>
            </w:r>
            <w:r w:rsidRPr="00F65935">
              <w:rPr>
                <w:rFonts w:ascii="Times New Roman" w:hAnsi="Times New Roman" w:cs="Times New Roman"/>
                <w:color w:val="000000"/>
                <w:sz w:val="24"/>
                <w:szCs w:val="24"/>
              </w:rPr>
              <w:t>of custom themes from enterprises (organizations);</w:t>
            </w:r>
          </w:p>
          <w:p w14:paraId="52A25ADE" w14:textId="77777777" w:rsidR="00340C85" w:rsidRPr="00F65935" w:rsidRDefault="00124C38">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 The share of on-site classes conducted systematically on the basis of enterprises (organizations);</w:t>
            </w:r>
          </w:p>
          <w:p w14:paraId="3984C5C6" w14:textId="77777777" w:rsidR="00340C85" w:rsidRPr="00F65935" w:rsidRDefault="00124C38">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4. Number of industrial internships;</w:t>
            </w:r>
          </w:p>
          <w:p w14:paraId="35A40F94" w14:textId="7F9A274F" w:rsidR="00340C85" w:rsidRPr="00F65935" w:rsidRDefault="00124C38">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5.Number of training seminars held for enterprise employees;</w:t>
            </w:r>
          </w:p>
          <w:p w14:paraId="71F661A7" w14:textId="730AC7A6" w:rsidR="00340C85" w:rsidRPr="00F65935" w:rsidRDefault="003537E5">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6</w:t>
            </w:r>
            <w:r w:rsidR="00124C38" w:rsidRPr="00F65935">
              <w:rPr>
                <w:rFonts w:ascii="Times New Roman" w:hAnsi="Times New Roman" w:cs="Times New Roman"/>
                <w:color w:val="000000"/>
                <w:sz w:val="24"/>
                <w:szCs w:val="24"/>
              </w:rPr>
              <w:t>. Number of round tables held with employers;</w:t>
            </w:r>
          </w:p>
          <w:p w14:paraId="140D290D" w14:textId="27D0098A" w:rsidR="00340C85" w:rsidRPr="00F65935" w:rsidRDefault="003537E5">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7</w:t>
            </w:r>
            <w:r w:rsidR="00124C38" w:rsidRPr="00F65935">
              <w:rPr>
                <w:rFonts w:ascii="Times New Roman" w:hAnsi="Times New Roman" w:cs="Times New Roman"/>
                <w:color w:val="000000"/>
                <w:sz w:val="24"/>
                <w:szCs w:val="24"/>
              </w:rPr>
              <w:t>. Number of joint publications by participants;</w:t>
            </w:r>
          </w:p>
          <w:p w14:paraId="57EC820E" w14:textId="66B90F25" w:rsidR="00340C85" w:rsidRPr="00F65935" w:rsidRDefault="003537E5">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en-US"/>
              </w:rPr>
              <w:t>8</w:t>
            </w:r>
            <w:r w:rsidR="00124C38" w:rsidRPr="00F65935">
              <w:rPr>
                <w:rFonts w:ascii="Times New Roman" w:hAnsi="Times New Roman" w:cs="Times New Roman"/>
                <w:color w:val="000000"/>
                <w:sz w:val="24"/>
                <w:szCs w:val="24"/>
              </w:rPr>
              <w:t xml:space="preserve">. Number of paid </w:t>
            </w:r>
            <w:r w:rsidRPr="00F65935">
              <w:rPr>
                <w:rFonts w:ascii="Times New Roman" w:hAnsi="Times New Roman" w:cs="Times New Roman"/>
                <w:color w:val="000000"/>
                <w:sz w:val="24"/>
                <w:szCs w:val="24"/>
                <w:lang w:val="en-US"/>
              </w:rPr>
              <w:t xml:space="preserve">trainings, </w:t>
            </w:r>
            <w:r w:rsidR="00124C38" w:rsidRPr="00F65935">
              <w:rPr>
                <w:rFonts w:ascii="Times New Roman" w:hAnsi="Times New Roman" w:cs="Times New Roman"/>
                <w:color w:val="000000"/>
                <w:sz w:val="24"/>
                <w:szCs w:val="24"/>
              </w:rPr>
              <w:t>lectures and master classes conducted by representatives of enterprises (organizations);</w:t>
            </w:r>
          </w:p>
          <w:p w14:paraId="274644FB" w14:textId="6486F0C8" w:rsidR="00340C85" w:rsidRPr="00F65935" w:rsidRDefault="003537E5" w:rsidP="003537E5">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lang w:val="ru-RU"/>
              </w:rPr>
              <w:t>9</w:t>
            </w:r>
            <w:r w:rsidR="00124C38" w:rsidRPr="00F65935">
              <w:rPr>
                <w:rFonts w:ascii="Times New Roman" w:hAnsi="Times New Roman" w:cs="Times New Roman"/>
                <w:color w:val="000000"/>
                <w:sz w:val="24"/>
                <w:szCs w:val="24"/>
              </w:rPr>
              <w:t>. Preparation of business projects.</w:t>
            </w:r>
          </w:p>
        </w:tc>
        <w:tc>
          <w:tcPr>
            <w:tcW w:w="4648" w:type="dxa"/>
          </w:tcPr>
          <w:p w14:paraId="4DD10841" w14:textId="77777777" w:rsidR="00340C85" w:rsidRPr="00F65935" w:rsidRDefault="00124C38">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1. Increasing the percentage of employment of graduates of the Center’s educational programs;</w:t>
            </w:r>
          </w:p>
          <w:p w14:paraId="673692DB" w14:textId="77777777" w:rsidR="00340C85" w:rsidRPr="00F65935" w:rsidRDefault="00124C38">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2. Increasing the percentage of implemented business projects;</w:t>
            </w:r>
          </w:p>
          <w:p w14:paraId="33ACD551" w14:textId="77777777" w:rsidR="00340C85" w:rsidRPr="00F65935" w:rsidRDefault="00124C38">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3. Increasing the number of executable custom themes;</w:t>
            </w:r>
          </w:p>
          <w:p w14:paraId="088064A3" w14:textId="77777777" w:rsidR="00340C85" w:rsidRPr="00F65935" w:rsidRDefault="003537E5">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r w:rsidRPr="00F65935">
              <w:rPr>
                <w:rFonts w:ascii="Times New Roman" w:hAnsi="Times New Roman" w:cs="Times New Roman"/>
                <w:color w:val="000000"/>
                <w:sz w:val="24"/>
                <w:szCs w:val="24"/>
              </w:rPr>
              <w:t>4.Improving the quality of educational programs.</w:t>
            </w:r>
          </w:p>
          <w:p w14:paraId="40A17D62" w14:textId="77777777" w:rsidR="003537E5" w:rsidRPr="00F65935" w:rsidRDefault="003537E5">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lang w:val="en-US"/>
              </w:rPr>
            </w:pPr>
            <w:r w:rsidRPr="00F65935">
              <w:rPr>
                <w:rFonts w:ascii="Times New Roman" w:hAnsi="Times New Roman" w:cs="Times New Roman"/>
                <w:color w:val="000000"/>
                <w:sz w:val="24"/>
                <w:szCs w:val="24"/>
                <w:lang w:val="en-US"/>
              </w:rPr>
              <w:t>5. Increase/Improve the level of the business environment in general</w:t>
            </w:r>
          </w:p>
          <w:p w14:paraId="0E53ECF9" w14:textId="77777777" w:rsidR="00340C85" w:rsidRPr="00F65935" w:rsidRDefault="00340C85">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p>
          <w:p w14:paraId="44B6D42A" w14:textId="77777777" w:rsidR="00340C85" w:rsidRPr="00F65935" w:rsidRDefault="00340C85">
            <w:pPr>
              <w:pBdr>
                <w:top w:val="nil"/>
                <w:left w:val="nil"/>
                <w:bottom w:val="nil"/>
                <w:right w:val="nil"/>
                <w:between w:val="nil"/>
              </w:pBdr>
              <w:spacing w:before="60" w:after="0" w:line="240" w:lineRule="auto"/>
              <w:ind w:left="0" w:hanging="2"/>
              <w:rPr>
                <w:rFonts w:ascii="Times New Roman" w:hAnsi="Times New Roman" w:cs="Times New Roman"/>
                <w:color w:val="000000"/>
                <w:sz w:val="24"/>
                <w:szCs w:val="24"/>
              </w:rPr>
            </w:pPr>
          </w:p>
        </w:tc>
      </w:tr>
    </w:tbl>
    <w:p w14:paraId="1BC34F73" w14:textId="77777777" w:rsidR="00340C85" w:rsidRPr="00F65935" w:rsidRDefault="00340C85" w:rsidP="00F65935">
      <w:pPr>
        <w:pBdr>
          <w:top w:val="nil"/>
          <w:left w:val="nil"/>
          <w:bottom w:val="nil"/>
          <w:right w:val="nil"/>
          <w:between w:val="nil"/>
        </w:pBdr>
        <w:tabs>
          <w:tab w:val="left" w:pos="5220"/>
        </w:tabs>
        <w:spacing w:after="0" w:line="240" w:lineRule="auto"/>
        <w:ind w:left="0" w:hanging="2"/>
        <w:rPr>
          <w:rFonts w:ascii="Times New Roman" w:hAnsi="Times New Roman" w:cs="Times New Roman"/>
          <w:color w:val="000000"/>
          <w:sz w:val="24"/>
          <w:szCs w:val="24"/>
        </w:rPr>
      </w:pPr>
    </w:p>
    <w:sectPr w:rsidR="00340C85" w:rsidRPr="00F65935" w:rsidSect="00F65935">
      <w:headerReference w:type="even" r:id="rId8"/>
      <w:headerReference w:type="default" r:id="rId9"/>
      <w:footerReference w:type="even" r:id="rId10"/>
      <w:footerReference w:type="default" r:id="rId11"/>
      <w:headerReference w:type="first" r:id="rId12"/>
      <w:footerReference w:type="first" r:id="rId13"/>
      <w:pgSz w:w="11906" w:h="16838"/>
      <w:pgMar w:top="990" w:right="851" w:bottom="1080" w:left="1701" w:header="85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277FD" w14:textId="77777777" w:rsidR="0016510A" w:rsidRDefault="0016510A">
      <w:pPr>
        <w:spacing w:after="0" w:line="240" w:lineRule="auto"/>
        <w:ind w:left="0" w:hanging="2"/>
      </w:pPr>
      <w:r>
        <w:separator/>
      </w:r>
    </w:p>
  </w:endnote>
  <w:endnote w:type="continuationSeparator" w:id="0">
    <w:p w14:paraId="14E6610C" w14:textId="77777777" w:rsidR="0016510A" w:rsidRDefault="0016510A">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3E889" w14:textId="77777777" w:rsidR="00557DF5" w:rsidRDefault="00557DF5">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A90C" w14:textId="77777777" w:rsidR="00340C85" w:rsidRDefault="00124C38">
    <w:pPr>
      <w:pBdr>
        <w:top w:val="nil"/>
        <w:left w:val="nil"/>
        <w:bottom w:val="nil"/>
        <w:right w:val="nil"/>
        <w:between w:val="nil"/>
      </w:pBdr>
      <w:tabs>
        <w:tab w:val="right" w:pos="9356"/>
      </w:tabs>
      <w:spacing w:after="0" w:line="240" w:lineRule="auto"/>
      <w:ind w:left="0" w:hanging="2"/>
      <w:rPr>
        <w:rFonts w:ascii="Calibri" w:hAnsi="Calibri"/>
        <w:smallCaps/>
        <w:color w:val="4A66AC"/>
        <w:sz w:val="16"/>
        <w:szCs w:val="16"/>
      </w:rPr>
    </w:pPr>
    <w:r>
      <w:rPr>
        <w:rFonts w:ascii="Calibri" w:hAnsi="Calibri"/>
        <w:smallCaps/>
        <w:color w:val="4A66AC"/>
        <w:sz w:val="16"/>
        <w:szCs w:val="16"/>
      </w:rPr>
      <w:tab/>
    </w:r>
    <w:r>
      <w:rPr>
        <w:rFonts w:ascii="Calibri" w:hAnsi="Calibri"/>
        <w:smallCaps/>
        <w:color w:val="4A66AC"/>
        <w:sz w:val="16"/>
        <w:szCs w:val="16"/>
      </w:rPr>
      <w:fldChar w:fldCharType="begin"/>
    </w:r>
    <w:r>
      <w:rPr>
        <w:rFonts w:ascii="Calibri" w:hAnsi="Calibri"/>
        <w:smallCaps/>
        <w:color w:val="4A66AC"/>
        <w:sz w:val="16"/>
        <w:szCs w:val="16"/>
      </w:rPr>
      <w:instrText>PAGE</w:instrText>
    </w:r>
    <w:r>
      <w:rPr>
        <w:rFonts w:ascii="Calibri" w:hAnsi="Calibri"/>
        <w:smallCaps/>
        <w:color w:val="4A66AC"/>
        <w:sz w:val="16"/>
        <w:szCs w:val="16"/>
      </w:rPr>
      <w:fldChar w:fldCharType="separate"/>
    </w:r>
    <w:r w:rsidR="005972F0">
      <w:rPr>
        <w:rFonts w:ascii="Calibri" w:hAnsi="Calibri"/>
        <w:smallCaps/>
        <w:noProof/>
        <w:color w:val="4A66AC"/>
        <w:sz w:val="16"/>
        <w:szCs w:val="16"/>
      </w:rPr>
      <w:t>4</w:t>
    </w:r>
    <w:r>
      <w:rPr>
        <w:rFonts w:ascii="Calibri" w:hAnsi="Calibri"/>
        <w:smallCaps/>
        <w:color w:val="4A66AC"/>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D1AEE" w14:textId="77777777" w:rsidR="00340C85" w:rsidRDefault="00124C38">
    <w:pPr>
      <w:pBdr>
        <w:top w:val="nil"/>
        <w:left w:val="nil"/>
        <w:bottom w:val="nil"/>
        <w:right w:val="nil"/>
        <w:between w:val="nil"/>
      </w:pBdr>
      <w:ind w:left="0" w:hanging="2"/>
      <w:jc w:val="center"/>
      <w:rPr>
        <w:rFonts w:ascii="Calibri" w:hAnsi="Calibri"/>
      </w:rPr>
    </w:pPr>
    <w:r>
      <w:rPr>
        <w:rFonts w:ascii="Calibri" w:hAnsi="Calibri"/>
      </w:rPr>
      <w:t>Partners:</w:t>
    </w:r>
  </w:p>
  <w:p w14:paraId="4F0F0FC6" w14:textId="77777777" w:rsidR="00340C85" w:rsidRDefault="00124C38">
    <w:pPr>
      <w:pBdr>
        <w:top w:val="nil"/>
        <w:left w:val="nil"/>
        <w:bottom w:val="nil"/>
        <w:right w:val="nil"/>
        <w:between w:val="nil"/>
      </w:pBdr>
      <w:ind w:left="0" w:hanging="2"/>
      <w:jc w:val="center"/>
      <w:rPr>
        <w:rFonts w:ascii="Calibri" w:hAnsi="Calibri"/>
      </w:rPr>
    </w:pPr>
    <w:r>
      <w:rPr>
        <w:rFonts w:ascii="Calibri" w:hAnsi="Calibri"/>
        <w:noProof/>
        <w:lang w:val="ru-RU" w:eastAsia="ru-RU"/>
      </w:rPr>
      <w:drawing>
        <wp:inline distT="0" distB="0" distL="114300" distR="114300" wp14:anchorId="5F565359" wp14:editId="0DC87658">
          <wp:extent cx="2374265" cy="504190"/>
          <wp:effectExtent l="0" t="0" r="0" b="0"/>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2374265" cy="504190"/>
                  </a:xfrm>
                  <a:prstGeom prst="rect">
                    <a:avLst/>
                  </a:prstGeom>
                  <a:ln/>
                </pic:spPr>
              </pic:pic>
            </a:graphicData>
          </a:graphic>
        </wp:inline>
      </w:drawing>
    </w:r>
    <w:r>
      <w:rPr>
        <w:rFonts w:ascii="Calibri" w:hAnsi="Calibri"/>
        <w:noProof/>
        <w:lang w:val="ru-RU" w:eastAsia="ru-RU"/>
      </w:rPr>
      <w:drawing>
        <wp:inline distT="0" distB="0" distL="114300" distR="114300" wp14:anchorId="5E70CEDB" wp14:editId="28BC8CF0">
          <wp:extent cx="2934970" cy="504190"/>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934970" cy="504190"/>
                  </a:xfrm>
                  <a:prstGeom prst="rect">
                    <a:avLst/>
                  </a:prstGeom>
                  <a:ln/>
                </pic:spPr>
              </pic:pic>
            </a:graphicData>
          </a:graphic>
        </wp:inline>
      </w:drawing>
    </w:r>
  </w:p>
  <w:p w14:paraId="0FDD0DAD" w14:textId="77777777" w:rsidR="00340C85" w:rsidRDefault="00340C85">
    <w:pPr>
      <w:pBdr>
        <w:top w:val="nil"/>
        <w:left w:val="nil"/>
        <w:bottom w:val="nil"/>
        <w:right w:val="nil"/>
        <w:between w:val="nil"/>
      </w:pBdr>
      <w:spacing w:after="0" w:line="240" w:lineRule="auto"/>
      <w:ind w:left="0" w:hanging="2"/>
      <w:jc w:val="center"/>
      <w:rPr>
        <w:rFonts w:ascii="Calibri" w:hAnsi="Calibri"/>
        <w:color w:val="F24F4F"/>
        <w:sz w:val="20"/>
        <w:szCs w:val="20"/>
      </w:rPr>
    </w:pPr>
  </w:p>
  <w:p w14:paraId="2E626B28" w14:textId="77777777" w:rsidR="00340C85" w:rsidRDefault="00340C85">
    <w:pPr>
      <w:pBdr>
        <w:top w:val="nil"/>
        <w:left w:val="nil"/>
        <w:bottom w:val="nil"/>
        <w:right w:val="nil"/>
        <w:between w:val="nil"/>
      </w:pBdr>
      <w:spacing w:after="0" w:line="240" w:lineRule="auto"/>
      <w:ind w:left="0" w:hanging="2"/>
      <w:jc w:val="center"/>
      <w:rPr>
        <w:rFonts w:ascii="Calibri" w:hAnsi="Calibri"/>
        <w:color w:val="F24F4F"/>
        <w:sz w:val="20"/>
        <w:szCs w:val="20"/>
      </w:rPr>
    </w:pPr>
  </w:p>
  <w:p w14:paraId="10B5B80C" w14:textId="77777777" w:rsidR="00340C85" w:rsidRDefault="00340C85">
    <w:pPr>
      <w:pBdr>
        <w:top w:val="nil"/>
        <w:left w:val="nil"/>
        <w:bottom w:val="nil"/>
        <w:right w:val="nil"/>
        <w:between w:val="nil"/>
      </w:pBdr>
      <w:spacing w:after="0" w:line="240" w:lineRule="auto"/>
      <w:ind w:left="0" w:hanging="2"/>
      <w:jc w:val="center"/>
      <w:rPr>
        <w:rFonts w:ascii="Calibri" w:hAnsi="Calibri"/>
        <w:color w:val="F24F4F"/>
        <w:sz w:val="20"/>
        <w:szCs w:val="20"/>
      </w:rPr>
    </w:pPr>
  </w:p>
  <w:p w14:paraId="26626806" w14:textId="77777777" w:rsidR="00340C85" w:rsidRDefault="00124C38">
    <w:pPr>
      <w:pBdr>
        <w:top w:val="nil"/>
        <w:left w:val="nil"/>
        <w:bottom w:val="nil"/>
        <w:right w:val="nil"/>
        <w:between w:val="nil"/>
      </w:pBdr>
      <w:spacing w:after="0" w:line="240" w:lineRule="auto"/>
      <w:ind w:left="0" w:hanging="2"/>
      <w:jc w:val="center"/>
      <w:rPr>
        <w:rFonts w:ascii="Calibri" w:hAnsi="Calibri"/>
        <w:color w:val="F24F4F"/>
        <w:sz w:val="20"/>
        <w:szCs w:val="20"/>
      </w:rPr>
    </w:pPr>
    <w:r>
      <w:rPr>
        <w:rFonts w:ascii="Calibri" w:hAnsi="Calibri"/>
        <w:noProof/>
        <w:lang w:val="ru-RU" w:eastAsia="ru-RU"/>
      </w:rPr>
      <w:drawing>
        <wp:inline distT="0" distB="0" distL="114300" distR="114300" wp14:anchorId="6477A3CF" wp14:editId="5CD4271F">
          <wp:extent cx="1894840" cy="539750"/>
          <wp:effectExtent l="0" t="0" r="0" b="0"/>
          <wp:docPr id="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894840" cy="539750"/>
                  </a:xfrm>
                  <a:prstGeom prst="rect">
                    <a:avLst/>
                  </a:prstGeom>
                  <a:ln/>
                </pic:spPr>
              </pic:pic>
            </a:graphicData>
          </a:graphic>
        </wp:inline>
      </w:drawing>
    </w:r>
  </w:p>
  <w:p w14:paraId="283D627B" w14:textId="77777777" w:rsidR="00340C85" w:rsidRDefault="00340C85">
    <w:pPr>
      <w:pBdr>
        <w:top w:val="nil"/>
        <w:left w:val="nil"/>
        <w:bottom w:val="nil"/>
        <w:right w:val="nil"/>
        <w:between w:val="nil"/>
      </w:pBdr>
      <w:spacing w:after="0" w:line="240" w:lineRule="auto"/>
      <w:ind w:left="0" w:hanging="2"/>
      <w:jc w:val="center"/>
      <w:rPr>
        <w:rFonts w:ascii="Calibri" w:hAnsi="Calibri"/>
        <w:color w:val="F24F4F"/>
        <w:sz w:val="20"/>
        <w:szCs w:val="20"/>
      </w:rPr>
    </w:pPr>
  </w:p>
  <w:p w14:paraId="55F7DA48" w14:textId="77777777" w:rsidR="00340C85" w:rsidRDefault="00124C38">
    <w:pPr>
      <w:pBdr>
        <w:top w:val="nil"/>
        <w:left w:val="nil"/>
        <w:bottom w:val="nil"/>
        <w:right w:val="nil"/>
        <w:between w:val="nil"/>
      </w:pBdr>
      <w:spacing w:after="0" w:line="240" w:lineRule="auto"/>
      <w:ind w:left="0" w:hanging="2"/>
      <w:jc w:val="center"/>
      <w:rPr>
        <w:rFonts w:ascii="Calibri" w:hAnsi="Calibri"/>
        <w:color w:val="000000"/>
        <w:sz w:val="20"/>
        <w:szCs w:val="20"/>
      </w:rPr>
    </w:pPr>
    <w:r>
      <w:rPr>
        <w:rFonts w:ascii="Calibri" w:hAnsi="Calibri"/>
        <w:color w:val="000000"/>
        <w:sz w:val="20"/>
        <w:szCs w:val="20"/>
      </w:rPr>
      <w:t>The information and views expressed in this publication are those of the authors and do not necessarily reflect the official views of the European Union. Neither the institutions and bodies of the European Union nor any person acting on their behalf can be held liable for the use of the information contained therein.</w:t>
    </w:r>
  </w:p>
  <w:p w14:paraId="207DCE94" w14:textId="77777777" w:rsidR="00340C85" w:rsidRDefault="00340C85">
    <w:pPr>
      <w:pBdr>
        <w:top w:val="nil"/>
        <w:left w:val="nil"/>
        <w:bottom w:val="nil"/>
        <w:right w:val="nil"/>
        <w:between w:val="nil"/>
      </w:pBdr>
      <w:spacing w:after="0" w:line="240" w:lineRule="auto"/>
      <w:ind w:left="0" w:hanging="2"/>
      <w:jc w:val="center"/>
      <w:rPr>
        <w:rFonts w:ascii="Calibri" w:hAnsi="Calibri"/>
        <w:color w:val="000000"/>
        <w:sz w:val="20"/>
        <w:szCs w:val="20"/>
      </w:rPr>
    </w:pPr>
  </w:p>
  <w:p w14:paraId="156AD61D" w14:textId="77777777" w:rsidR="00340C85" w:rsidRDefault="00340C85">
    <w:pPr>
      <w:pBdr>
        <w:top w:val="nil"/>
        <w:left w:val="nil"/>
        <w:bottom w:val="nil"/>
        <w:right w:val="nil"/>
        <w:between w:val="nil"/>
      </w:pBdr>
      <w:spacing w:after="0" w:line="240" w:lineRule="auto"/>
      <w:ind w:left="0" w:hanging="2"/>
      <w:jc w:val="center"/>
      <w:rPr>
        <w:rFonts w:ascii="Calibri" w:hAnsi="Calibr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53305" w14:textId="77777777" w:rsidR="0016510A" w:rsidRDefault="0016510A">
      <w:pPr>
        <w:spacing w:after="0" w:line="240" w:lineRule="auto"/>
        <w:ind w:left="0" w:hanging="2"/>
      </w:pPr>
      <w:r>
        <w:separator/>
      </w:r>
    </w:p>
  </w:footnote>
  <w:footnote w:type="continuationSeparator" w:id="0">
    <w:p w14:paraId="6B1A8BF7" w14:textId="77777777" w:rsidR="0016510A" w:rsidRDefault="0016510A">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9F1C" w14:textId="77777777" w:rsidR="00557DF5" w:rsidRDefault="00557DF5">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A98D0" w14:textId="77777777" w:rsidR="00340C85" w:rsidRDefault="00124C38">
    <w:pPr>
      <w:pBdr>
        <w:top w:val="nil"/>
        <w:left w:val="nil"/>
        <w:bottom w:val="nil"/>
        <w:right w:val="nil"/>
        <w:between w:val="nil"/>
      </w:pBdr>
      <w:tabs>
        <w:tab w:val="left" w:pos="3216"/>
      </w:tabs>
      <w:spacing w:after="0" w:line="240" w:lineRule="auto"/>
      <w:ind w:left="0" w:hanging="2"/>
      <w:rPr>
        <w:rFonts w:ascii="Calibri" w:hAnsi="Calibri"/>
      </w:rPr>
    </w:pPr>
    <w:r>
      <w:rPr>
        <w:rFonts w:ascii="Calibri" w:hAnsi="Calibr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A943D" w14:textId="77777777" w:rsidR="00340C85" w:rsidRDefault="00340C85">
    <w:pPr>
      <w:pBdr>
        <w:top w:val="nil"/>
        <w:left w:val="nil"/>
        <w:bottom w:val="nil"/>
        <w:right w:val="nil"/>
        <w:between w:val="nil"/>
      </w:pBdr>
      <w:tabs>
        <w:tab w:val="center" w:pos="4680"/>
        <w:tab w:val="right" w:pos="9360"/>
      </w:tabs>
      <w:spacing w:after="0" w:line="240" w:lineRule="auto"/>
      <w:ind w:left="0" w:hanging="2"/>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212CD9"/>
    <w:multiLevelType w:val="multilevel"/>
    <w:tmpl w:val="7EA4BDD6"/>
    <w:lvl w:ilvl="0">
      <w:start w:val="3"/>
      <w:numFmt w:val="decimal"/>
      <w:lvlText w:val="%1."/>
      <w:lvlJc w:val="left"/>
      <w:pPr>
        <w:ind w:left="927" w:hanging="360"/>
      </w:pPr>
      <w:rPr>
        <w:b/>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C85"/>
    <w:rsid w:val="00124C38"/>
    <w:rsid w:val="0016510A"/>
    <w:rsid w:val="00340C85"/>
    <w:rsid w:val="003537E5"/>
    <w:rsid w:val="00557DF5"/>
    <w:rsid w:val="005972F0"/>
    <w:rsid w:val="00615A8A"/>
    <w:rsid w:val="00725391"/>
    <w:rsid w:val="00804597"/>
    <w:rsid w:val="00865AFF"/>
    <w:rsid w:val="00983AA6"/>
    <w:rsid w:val="00B13F8C"/>
    <w:rsid w:val="00BB6A67"/>
    <w:rsid w:val="00E75B29"/>
    <w:rsid w:val="00F55186"/>
    <w:rsid w:val="00F659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B8BCC"/>
  <w15:docId w15:val="{F37A3212-4E8B-4AE6-8912-0B24E185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color w:val="4C483D"/>
        <w:sz w:val="22"/>
        <w:szCs w:val="22"/>
        <w:lang w:val="en" w:eastAsia="ru-RU" w:bidi="ar-SA"/>
      </w:rPr>
    </w:rPrDefault>
    <w:pPrDefault>
      <w:pPr>
        <w:spacing w:after="200" w:line="276" w:lineRule="auto"/>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ind w:leftChars="-1" w:left="-1" w:hangingChars="1"/>
      <w:textDirection w:val="btLr"/>
      <w:textAlignment w:val="top"/>
      <w:outlineLvl w:val="0"/>
    </w:pPr>
    <w:rPr>
      <w:rFonts w:ascii="Calibri Light" w:hAnsi="Calibri Light"/>
      <w:position w:val="-1"/>
      <w:lang w:eastAsia="el-GR"/>
    </w:rPr>
  </w:style>
  <w:style w:type="paragraph" w:styleId="Heading1">
    <w:name w:val="heading 1"/>
    <w:basedOn w:val="Normal"/>
    <w:next w:val="Normal"/>
    <w:pPr>
      <w:keepNext/>
      <w:keepLines/>
      <w:pBdr>
        <w:bottom w:val="single" w:sz="8" w:space="0" w:color="D9DFEF"/>
      </w:pBdr>
    </w:pPr>
    <w:rPr>
      <w:rFonts w:eastAsia="Times New Roman" w:cs="Times New Roman"/>
      <w:color w:val="1B4E9F"/>
      <w:sz w:val="36"/>
      <w:szCs w:val="36"/>
    </w:rPr>
  </w:style>
  <w:style w:type="paragraph" w:styleId="Heading2">
    <w:name w:val="heading 2"/>
    <w:basedOn w:val="Normal"/>
    <w:next w:val="Normal"/>
    <w:qFormat/>
    <w:pPr>
      <w:keepNext/>
      <w:keepLines/>
      <w:spacing w:before="320" w:after="240" w:line="240" w:lineRule="auto"/>
      <w:outlineLvl w:val="1"/>
    </w:pPr>
    <w:rPr>
      <w:b/>
      <w:bCs/>
      <w:sz w:val="26"/>
      <w:szCs w:val="26"/>
    </w:rPr>
  </w:style>
  <w:style w:type="paragraph" w:styleId="Heading3">
    <w:name w:val="heading 3"/>
    <w:basedOn w:val="Normal"/>
    <w:next w:val="Normal"/>
    <w:qFormat/>
    <w:pPr>
      <w:keepNext/>
      <w:keepLines/>
      <w:spacing w:before="240" w:after="120"/>
      <w:outlineLvl w:val="2"/>
    </w:pPr>
    <w:rPr>
      <w:rFonts w:eastAsia="Times New Roman" w:cs="Times New Roman"/>
      <w:b/>
      <w:color w:val="595959"/>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1">
    <w:name w:val="Заголовок 1 Знак"/>
    <w:rPr>
      <w:rFonts w:ascii="Calibri Light" w:eastAsia="Times New Roman" w:hAnsi="Calibri Light" w:cs="Times New Roman"/>
      <w:color w:val="1B4E9F"/>
      <w:w w:val="100"/>
      <w:position w:val="-1"/>
      <w:sz w:val="36"/>
      <w:szCs w:val="36"/>
      <w:effect w:val="none"/>
      <w:vertAlign w:val="baseline"/>
      <w:cs w:val="0"/>
      <w:em w:val="none"/>
      <w:lang w:val="en" w:eastAsia="el-GR"/>
    </w:rPr>
  </w:style>
  <w:style w:type="character" w:customStyle="1" w:styleId="2">
    <w:name w:val="Заголовок 2 Знак"/>
    <w:rPr>
      <w:rFonts w:ascii="Calibri Light" w:eastAsia="Calibri" w:hAnsi="Calibri Light" w:cs="Calibri"/>
      <w:b/>
      <w:bCs/>
      <w:color w:val="4C483D"/>
      <w:w w:val="100"/>
      <w:position w:val="-1"/>
      <w:sz w:val="26"/>
      <w:szCs w:val="26"/>
      <w:effect w:val="none"/>
      <w:vertAlign w:val="baseline"/>
      <w:cs w:val="0"/>
      <w:em w:val="none"/>
      <w:lang w:val="en" w:eastAsia="el-GR"/>
    </w:rPr>
  </w:style>
  <w:style w:type="paragraph" w:customStyle="1" w:styleId="10">
    <w:name w:val="Заголовок1"/>
    <w:basedOn w:val="Normal"/>
    <w:next w:val="Normal"/>
    <w:pPr>
      <w:spacing w:after="600" w:line="240" w:lineRule="auto"/>
      <w:contextualSpacing/>
    </w:pPr>
    <w:rPr>
      <w:rFonts w:eastAsia="Times New Roman" w:cs="Times New Roman"/>
      <w:color w:val="4A66AC"/>
      <w:kern w:val="28"/>
      <w:sz w:val="96"/>
      <w:szCs w:val="96"/>
    </w:rPr>
  </w:style>
  <w:style w:type="character" w:customStyle="1" w:styleId="a">
    <w:name w:val="Заголовок Знак"/>
    <w:rPr>
      <w:rFonts w:ascii="Calibri Light" w:eastAsia="Times New Roman" w:hAnsi="Calibri Light" w:cs="Times New Roman"/>
      <w:color w:val="4A66AC"/>
      <w:w w:val="100"/>
      <w:kern w:val="28"/>
      <w:position w:val="-1"/>
      <w:sz w:val="96"/>
      <w:szCs w:val="96"/>
      <w:effect w:val="none"/>
      <w:vertAlign w:val="baseline"/>
      <w:cs w:val="0"/>
      <w:em w:val="none"/>
      <w:lang w:val="en" w:eastAsia="el-GR"/>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a0">
    <w:name w:val="Подзаголовок Знак"/>
    <w:rPr>
      <w:rFonts w:ascii="Calibri Light" w:eastAsia="Calibri" w:hAnsi="Calibri Light" w:cs="Calibri"/>
      <w:color w:val="4C483D"/>
      <w:w w:val="100"/>
      <w:position w:val="-1"/>
      <w:sz w:val="32"/>
      <w:szCs w:val="32"/>
      <w:effect w:val="none"/>
      <w:vertAlign w:val="baseline"/>
      <w:cs w:val="0"/>
      <w:em w:val="none"/>
      <w:lang w:val="en" w:eastAsia="el-GR"/>
    </w:rPr>
  </w:style>
  <w:style w:type="paragraph" w:styleId="Footer">
    <w:name w:val="footer"/>
    <w:basedOn w:val="Normal"/>
    <w:qFormat/>
    <w:pPr>
      <w:spacing w:after="0" w:line="240" w:lineRule="auto"/>
    </w:pPr>
    <w:rPr>
      <w:rFonts w:eastAsia="Times New Roman" w:cs="Times New Roman"/>
      <w:caps/>
      <w:color w:val="4A66AC"/>
      <w:sz w:val="16"/>
      <w:szCs w:val="16"/>
    </w:rPr>
  </w:style>
  <w:style w:type="character" w:customStyle="1" w:styleId="a1">
    <w:name w:val="Нижний колонтитул Знак"/>
    <w:rPr>
      <w:rFonts w:ascii="Calibri Light" w:eastAsia="Times New Roman" w:hAnsi="Calibri Light" w:cs="Times New Roman"/>
      <w:caps/>
      <w:color w:val="4A66AC"/>
      <w:w w:val="100"/>
      <w:position w:val="-1"/>
      <w:sz w:val="16"/>
      <w:szCs w:val="16"/>
      <w:effect w:val="none"/>
      <w:vertAlign w:val="baseline"/>
      <w:cs w:val="0"/>
      <w:em w:val="none"/>
      <w:lang w:val="en" w:eastAsia="el-GR"/>
    </w:rPr>
  </w:style>
  <w:style w:type="paragraph" w:styleId="TOC1">
    <w:name w:val="toc 1"/>
    <w:basedOn w:val="Normal"/>
    <w:next w:val="Normal"/>
    <w:qFormat/>
    <w:pPr>
      <w:spacing w:after="140" w:line="240" w:lineRule="auto"/>
      <w:ind w:right="-1"/>
    </w:pPr>
    <w:rPr>
      <w:b/>
      <w:bCs/>
      <w:sz w:val="26"/>
      <w:szCs w:val="26"/>
    </w:rPr>
  </w:style>
  <w:style w:type="table" w:customStyle="1" w:styleId="FinancialTable">
    <w:name w:val="Financial Table"/>
    <w:basedOn w:val="TableNormal"/>
    <w:pPr>
      <w:suppressAutoHyphens/>
      <w:spacing w:before="60" w:after="60"/>
      <w:ind w:leftChars="-1" w:left="-1" w:hangingChars="1"/>
      <w:textDirection w:val="btLr"/>
      <w:textAlignment w:val="top"/>
      <w:outlineLvl w:val="0"/>
    </w:pPr>
    <w:rPr>
      <w:position w:val="-1"/>
      <w:lang w:eastAsia="el-GR"/>
    </w:rPr>
    <w:tblPr>
      <w:tblStyleRowBandSize w:val="1"/>
      <w:tblBorders>
        <w:top w:val="single" w:sz="4" w:space="0" w:color="9197CF"/>
        <w:left w:val="single" w:sz="4" w:space="0" w:color="9197CF"/>
        <w:bottom w:val="single" w:sz="4" w:space="0" w:color="9197CF"/>
        <w:right w:val="single" w:sz="4" w:space="0" w:color="9197CF"/>
        <w:insideV w:val="single" w:sz="4" w:space="0" w:color="9197CF"/>
      </w:tblBorders>
    </w:tblPr>
  </w:style>
  <w:style w:type="paragraph" w:styleId="Header">
    <w:name w:val="header"/>
    <w:basedOn w:val="Normal"/>
    <w:qFormat/>
    <w:pPr>
      <w:spacing w:after="0" w:line="240" w:lineRule="auto"/>
    </w:pPr>
  </w:style>
  <w:style w:type="character" w:customStyle="1" w:styleId="a2">
    <w:name w:val="Верхний колонтитул Знак"/>
    <w:rPr>
      <w:rFonts w:ascii="Calibri Light" w:eastAsia="Calibri" w:hAnsi="Calibri Light" w:cs="Calibri"/>
      <w:color w:val="4C483D"/>
      <w:w w:val="100"/>
      <w:position w:val="-1"/>
      <w:effect w:val="none"/>
      <w:vertAlign w:val="baseline"/>
      <w:cs w:val="0"/>
      <w:em w:val="none"/>
      <w:lang w:val="en" w:eastAsia="el-GR"/>
    </w:rPr>
  </w:style>
  <w:style w:type="character" w:styleId="PlaceholderText">
    <w:name w:val="Placeholder Text"/>
    <w:rPr>
      <w:color w:val="808080"/>
      <w:w w:val="100"/>
      <w:position w:val="-1"/>
      <w:effect w:val="none"/>
      <w:vertAlign w:val="baseline"/>
      <w:cs w:val="0"/>
      <w:em w:val="none"/>
    </w:rPr>
  </w:style>
  <w:style w:type="character" w:customStyle="1" w:styleId="3">
    <w:name w:val="Заголовок 3 Знак"/>
    <w:rPr>
      <w:rFonts w:ascii="Calibri Light" w:eastAsia="Times New Roman" w:hAnsi="Calibri Light" w:cs="Times New Roman"/>
      <w:b/>
      <w:color w:val="595959"/>
      <w:w w:val="100"/>
      <w:position w:val="-1"/>
      <w:sz w:val="24"/>
      <w:szCs w:val="24"/>
      <w:effect w:val="none"/>
      <w:vertAlign w:val="baseline"/>
      <w:cs w:val="0"/>
      <w:em w:val="none"/>
      <w:lang w:val="en" w:eastAsia="el-GR"/>
    </w:rPr>
  </w:style>
  <w:style w:type="paragraph" w:styleId="TOCHeading">
    <w:name w:val="TOC Heading"/>
    <w:basedOn w:val="Heading1"/>
    <w:next w:val="Normal"/>
    <w:qFormat/>
    <w:pPr>
      <w:pBdr>
        <w:bottom w:val="none" w:sz="0" w:space="0" w:color="auto"/>
      </w:pBdr>
      <w:spacing w:before="240" w:after="0" w:line="259" w:lineRule="auto"/>
      <w:jc w:val="left"/>
      <w:outlineLvl w:val="9"/>
    </w:pPr>
    <w:rPr>
      <w:color w:val="374C80"/>
      <w:sz w:val="32"/>
      <w:szCs w:val="32"/>
      <w:lang w:eastAsia="es-ES"/>
    </w:rPr>
  </w:style>
  <w:style w:type="paragraph" w:styleId="TOC2">
    <w:name w:val="toc 2"/>
    <w:basedOn w:val="Normal"/>
    <w:next w:val="Normal"/>
    <w:qFormat/>
    <w:pPr>
      <w:spacing w:after="100"/>
      <w:ind w:left="220"/>
    </w:pPr>
  </w:style>
  <w:style w:type="character" w:styleId="Hyperlink">
    <w:name w:val="Hyperlink"/>
    <w:qFormat/>
    <w:rPr>
      <w:color w:val="9454C3"/>
      <w:w w:val="100"/>
      <w:position w:val="-1"/>
      <w:u w:val="single"/>
      <w:effect w:val="none"/>
      <w:vertAlign w:val="baseline"/>
      <w:cs w:val="0"/>
      <w:em w:val="none"/>
    </w:rPr>
  </w:style>
  <w:style w:type="table" w:styleId="TableGrid">
    <w:name w:val="Table Grid"/>
    <w:basedOn w:val="TableNormal"/>
    <w:pPr>
      <w:suppressAutoHyphens/>
      <w:spacing w:before="60" w:after="60"/>
      <w:ind w:leftChars="-1" w:left="-1" w:hangingChars="1"/>
      <w:textDirection w:val="btLr"/>
      <w:textAlignment w:val="top"/>
      <w:outlineLvl w:val="0"/>
    </w:pPr>
    <w:rPr>
      <w:rFonts w:ascii="Calibri Light" w:hAnsi="Calibri Light"/>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textDirection w:val="btLr"/>
      <w:textAlignment w:val="top"/>
      <w:outlineLvl w:val="0"/>
    </w:pPr>
    <w:rPr>
      <w:rFonts w:ascii="Calibri Light" w:hAnsi="Calibri Light"/>
      <w:position w:val="-1"/>
      <w:lang w:eastAsia="el-GR"/>
    </w:rPr>
  </w:style>
  <w:style w:type="table" w:customStyle="1" w:styleId="MIETC-Simpletable">
    <w:name w:val="MIETC - Simple table"/>
    <w:basedOn w:val="TableNormal"/>
    <w:pPr>
      <w:suppressAutoHyphens/>
      <w:spacing w:before="60" w:after="60"/>
      <w:ind w:leftChars="-1" w:left="-1" w:hangingChars="1"/>
      <w:textDirection w:val="btLr"/>
      <w:textAlignment w:val="top"/>
      <w:outlineLvl w:val="0"/>
    </w:pPr>
    <w:rPr>
      <w:rFonts w:ascii="Calibri Light" w:hAnsi="Calibri Light"/>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IETC-Columnheading">
    <w:name w:val="MIETC - Column heading"/>
    <w:basedOn w:val="TableNormal"/>
    <w:pPr>
      <w:suppressAutoHyphens/>
      <w:spacing w:before="60" w:after="60"/>
      <w:ind w:leftChars="-1" w:left="-1" w:hangingChars="1"/>
      <w:textDirection w:val="btLr"/>
      <w:textAlignment w:val="top"/>
      <w:outlineLvl w:val="0"/>
    </w:pPr>
    <w:rPr>
      <w:rFonts w:ascii="Calibri Light" w:hAnsi="Calibri Light"/>
      <w:position w:val="-1"/>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411">
    <w:name w:val="Таблица-сетка 4 — акцент 11"/>
    <w:basedOn w:val="TableNormal"/>
    <w:pPr>
      <w:suppressAutoHyphens/>
      <w:ind w:leftChars="-1" w:left="-1" w:hangingChars="1"/>
      <w:textDirection w:val="btLr"/>
      <w:textAlignment w:val="top"/>
      <w:outlineLvl w:val="0"/>
    </w:pPr>
    <w:rPr>
      <w:position w:val="-1"/>
    </w:rPr>
    <w:tblPr>
      <w:tblStyleRowBandSize w:val="1"/>
      <w:tblStyleColBandSize w:val="1"/>
      <w:tblBorders>
        <w:top w:val="single" w:sz="4" w:space="0" w:color="90A1CF"/>
        <w:left w:val="single" w:sz="4" w:space="0" w:color="90A1CF"/>
        <w:bottom w:val="single" w:sz="4" w:space="0" w:color="90A1CF"/>
        <w:right w:val="single" w:sz="4" w:space="0" w:color="90A1CF"/>
        <w:insideH w:val="single" w:sz="4" w:space="0" w:color="90A1CF"/>
        <w:insideV w:val="single" w:sz="4" w:space="0" w:color="90A1CF"/>
      </w:tblBorders>
    </w:tblPr>
  </w:style>
  <w:style w:type="table" w:customStyle="1" w:styleId="MIETC-Rowheadings">
    <w:name w:val="MIETC - Row headings"/>
    <w:basedOn w:val="TableNormal"/>
    <w:pPr>
      <w:suppressAutoHyphens/>
      <w:spacing w:before="60" w:after="60"/>
      <w:ind w:leftChars="-1" w:left="-1" w:hangingChars="1"/>
      <w:textDirection w:val="btLr"/>
      <w:textAlignment w:val="top"/>
      <w:outlineLvl w:val="0"/>
    </w:pPr>
    <w:rPr>
      <w:position w:val="-1"/>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TOC3">
    <w:name w:val="toc 3"/>
    <w:basedOn w:val="Normal"/>
    <w:next w:val="Normal"/>
    <w:qFormat/>
    <w:pPr>
      <w:spacing w:after="100"/>
      <w:ind w:left="440"/>
    </w:p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color w:val="000000"/>
      <w:position w:val="-1"/>
      <w:sz w:val="24"/>
      <w:szCs w:val="24"/>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a3">
    <w:name w:val="Текст выноски Знак"/>
    <w:rPr>
      <w:rFonts w:ascii="Tahoma" w:eastAsia="Calibri" w:hAnsi="Tahoma" w:cs="Tahoma"/>
      <w:color w:val="4C483D"/>
      <w:w w:val="100"/>
      <w:position w:val="-1"/>
      <w:sz w:val="16"/>
      <w:szCs w:val="16"/>
      <w:effect w:val="none"/>
      <w:vertAlign w:val="baseline"/>
      <w:cs w:val="0"/>
      <w:em w:val="none"/>
      <w:lang w:val="en" w:eastAsia="el-GR"/>
    </w:rPr>
  </w:style>
  <w:style w:type="paragraph" w:customStyle="1" w:styleId="body">
    <w:name w:val="body"/>
    <w:basedOn w:val="Normal"/>
    <w:pPr>
      <w:spacing w:before="100" w:beforeAutospacing="1" w:after="100" w:afterAutospacing="1" w:line="240" w:lineRule="auto"/>
      <w:jc w:val="left"/>
    </w:pPr>
    <w:rPr>
      <w:rFonts w:ascii="Times New Roman" w:eastAsia="Times New Roman" w:hAnsi="Times New Roman" w:cs="Times New Roman"/>
      <w:color w:val="auto"/>
      <w:sz w:val="24"/>
      <w:szCs w:val="24"/>
      <w:lang w:eastAsia="ru-RU"/>
    </w:rPr>
  </w:style>
  <w:style w:type="paragraph" w:customStyle="1" w:styleId="a4">
    <w:name w:val="Обычный (Интернет)"/>
    <w:basedOn w:val="Normal"/>
    <w:qFormat/>
    <w:pPr>
      <w:spacing w:before="100" w:beforeAutospacing="1" w:after="100" w:afterAutospacing="1" w:line="240" w:lineRule="auto"/>
      <w:jc w:val="left"/>
    </w:pPr>
    <w:rPr>
      <w:rFonts w:ascii="Times New Roman" w:eastAsia="Times New Roman" w:hAnsi="Times New Roman" w:cs="Times New Roman"/>
      <w:color w:val="auto"/>
      <w:sz w:val="24"/>
      <w:szCs w:val="24"/>
      <w:lang w:eastAsia="ru-RU"/>
    </w:rPr>
  </w:style>
  <w:style w:type="character" w:customStyle="1" w:styleId="11">
    <w:name w:val="Неразрешенное упоминание1"/>
    <w:qFormat/>
    <w:rPr>
      <w:color w:val="605E5C"/>
      <w:w w:val="100"/>
      <w:position w:val="-1"/>
      <w:effect w:val="none"/>
      <w:shd w:val="clear" w:color="auto" w:fill="E1DFDD"/>
      <w:vertAlign w:val="baseline"/>
      <w:cs w:val="0"/>
      <w:em w:val="none"/>
    </w:rPr>
  </w:style>
  <w:style w:type="paragraph" w:styleId="ListParagraph">
    <w:name w:val="List Paragraph"/>
    <w:basedOn w:val="Normal"/>
    <w:pPr>
      <w:ind w:left="720"/>
      <w:contextualSpacing/>
      <w:jc w:val="left"/>
    </w:pPr>
    <w:rPr>
      <w:rFonts w:ascii="Calibri" w:eastAsia="Times New Roman" w:hAnsi="Calibri" w:cs="Times New Roman"/>
      <w:color w:val="auto"/>
      <w:lang w:eastAsia="ru-RU"/>
    </w:rPr>
  </w:style>
  <w:style w:type="character" w:customStyle="1" w:styleId="a5">
    <w:name w:val="Абзац списка Знак"/>
    <w:rPr>
      <w:w w:val="100"/>
      <w:position w:val="-1"/>
      <w:sz w:val="22"/>
      <w:szCs w:val="22"/>
      <w:effect w:val="none"/>
      <w:vertAlign w:val="baseline"/>
      <w:cs w:val="0"/>
      <w:em w:val="none"/>
    </w:rPr>
  </w:style>
  <w:style w:type="table" w:customStyle="1" w:styleId="a6">
    <w:basedOn w:val="TableNormal2"/>
    <w:tblPr>
      <w:tblStyleRowBandSize w:val="1"/>
      <w:tblStyleColBandSize w:val="1"/>
      <w:tblCellMar>
        <w:left w:w="108" w:type="dxa"/>
        <w:right w:w="108" w:type="dxa"/>
      </w:tblCellMar>
    </w:tblPr>
  </w:style>
  <w:style w:type="table" w:customStyle="1" w:styleId="a7">
    <w:basedOn w:val="TableNormal2"/>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oZo8CmLf6CTjsMQBAbLdQOhY1A==">AMUW2mU0FGMM8auqYN6tcIkrWdk4DYxaaisiW4pTjRInDoYEfIScQGUVdbSSHGwH2+HP0u7K+Syj6+c5XQ0KYBgLM6fK4ofGNimbN8918V4nLCDPqztwbuOHkfypExau9NWNq4xQcaXb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1263</Words>
  <Characters>7205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 Duarte</dc:creator>
  <cp:lastModifiedBy>Rustam Gadzhiyev</cp:lastModifiedBy>
  <cp:revision>2</cp:revision>
  <dcterms:created xsi:type="dcterms:W3CDTF">2023-09-28T04:59:00Z</dcterms:created>
  <dcterms:modified xsi:type="dcterms:W3CDTF">2023-09-28T04:59:00Z</dcterms:modified>
</cp:coreProperties>
</file>